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452"/>
        <w:gridCol w:w="248"/>
        <w:gridCol w:w="3420"/>
        <w:gridCol w:w="3420"/>
        <w:gridCol w:w="289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7CE4D8A9" w:rsidR="0039321F" w:rsidRPr="006512A7" w:rsidRDefault="76AF291C" w:rsidP="00724F55">
            <w:pPr>
              <w:spacing w:after="0" w:line="240" w:lineRule="auto"/>
            </w:pPr>
            <w:r w:rsidRPr="76AF291C">
              <w:rPr>
                <w:b/>
                <w:bCs/>
                <w:u w:val="single"/>
              </w:rPr>
              <w:t>Teacher/Room</w:t>
            </w:r>
            <w:r w:rsidR="00212B7E">
              <w:t>:        Dr. Nelson Room 1</w:t>
            </w:r>
            <w:r w:rsidR="00C64CD8">
              <w:t>49</w:t>
            </w:r>
            <w:r>
              <w:t xml:space="preserve">                                              Week of:   </w:t>
            </w:r>
            <w:r w:rsidR="00817ECF">
              <w:t>1</w:t>
            </w:r>
            <w:r w:rsidR="00C64CD8">
              <w:t>/</w:t>
            </w:r>
            <w:r w:rsidR="00724F55">
              <w:t>16</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E06126">
        <w:tc>
          <w:tcPr>
            <w:tcW w:w="217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70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342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42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89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E06126">
        <w:trPr>
          <w:trHeight w:val="746"/>
        </w:trPr>
        <w:tc>
          <w:tcPr>
            <w:tcW w:w="2178" w:type="dxa"/>
            <w:shd w:val="clear" w:color="auto" w:fill="auto"/>
          </w:tcPr>
          <w:p w14:paraId="64AF66CC" w14:textId="5225EE29" w:rsidR="0001309C" w:rsidRPr="00024EC1" w:rsidRDefault="00724F55" w:rsidP="0001309C">
            <w:pPr>
              <w:rPr>
                <w:sz w:val="20"/>
                <w:szCs w:val="20"/>
              </w:rPr>
            </w:pPr>
            <w:r>
              <w:rPr>
                <w:rFonts w:ascii="Times New Roman" w:eastAsia="Times New Roman" w:hAnsi="Times New Roman"/>
                <w:b/>
                <w:bCs/>
                <w:sz w:val="20"/>
                <w:szCs w:val="20"/>
              </w:rPr>
              <w:t>SCHOOL HOLIDAY</w:t>
            </w:r>
          </w:p>
          <w:p w14:paraId="07895686" w14:textId="4F07CA71" w:rsidR="00E9755C" w:rsidRPr="00F10675" w:rsidRDefault="00E9755C" w:rsidP="00EA1A3D">
            <w:pPr>
              <w:spacing w:after="0" w:line="240" w:lineRule="auto"/>
              <w:rPr>
                <w:rFonts w:ascii="Times New Roman" w:hAnsi="Times New Roman"/>
                <w:sz w:val="20"/>
                <w:szCs w:val="20"/>
              </w:rPr>
            </w:pPr>
          </w:p>
        </w:tc>
        <w:tc>
          <w:tcPr>
            <w:tcW w:w="2700" w:type="dxa"/>
            <w:gridSpan w:val="2"/>
            <w:shd w:val="clear" w:color="auto" w:fill="auto"/>
          </w:tcPr>
          <w:p w14:paraId="5D37C88B" w14:textId="77777777" w:rsidR="00293453" w:rsidRPr="001C2842" w:rsidRDefault="00293453" w:rsidP="0029345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015616D" w14:textId="77777777" w:rsidR="00293453" w:rsidRPr="004E7B38" w:rsidRDefault="00293453" w:rsidP="00293453">
            <w:pPr>
              <w:spacing w:after="0" w:line="240" w:lineRule="auto"/>
              <w:rPr>
                <w:rFonts w:ascii="Arial" w:hAnsi="Arial" w:cs="Arial"/>
                <w:sz w:val="20"/>
                <w:szCs w:val="20"/>
              </w:rPr>
            </w:pPr>
            <w:r w:rsidRPr="004E7B38">
              <w:rPr>
                <w:rFonts w:ascii="Arial" w:hAnsi="Arial" w:cs="Arial"/>
                <w:b/>
                <w:sz w:val="20"/>
                <w:szCs w:val="20"/>
              </w:rPr>
              <w:t>ELACC8RL7</w:t>
            </w:r>
            <w:r>
              <w:rPr>
                <w:rFonts w:ascii="Arial" w:hAnsi="Arial" w:cs="Arial"/>
                <w:sz w:val="20"/>
                <w:szCs w:val="20"/>
              </w:rPr>
              <w:t xml:space="preserve">: </w:t>
            </w:r>
            <w:r w:rsidRPr="004E7B38">
              <w:rPr>
                <w:rFonts w:ascii="Arial" w:hAnsi="Arial" w:cs="Arial"/>
                <w:sz w:val="20"/>
                <w:szCs w:val="20"/>
              </w:rPr>
              <w:t>Analyze the extent to which a filmed or live production of a story or drama stays faithful to or departs from the text or script, evaluating the choices made by the director or actors.</w:t>
            </w:r>
          </w:p>
          <w:p w14:paraId="0F475FC7" w14:textId="77777777" w:rsidR="00293453" w:rsidRPr="004E7B38" w:rsidRDefault="00293453" w:rsidP="00293453">
            <w:pPr>
              <w:spacing w:after="0" w:line="240" w:lineRule="auto"/>
              <w:rPr>
                <w:rFonts w:ascii="Arial" w:hAnsi="Arial" w:cs="Arial"/>
                <w:sz w:val="20"/>
                <w:szCs w:val="20"/>
              </w:rPr>
            </w:pPr>
            <w:r w:rsidRPr="004E7B38">
              <w:rPr>
                <w:rFonts w:ascii="Arial" w:hAnsi="Arial" w:cs="Arial"/>
                <w:b/>
                <w:sz w:val="20"/>
                <w:szCs w:val="20"/>
              </w:rPr>
              <w:t>ELACC8W2:</w:t>
            </w:r>
            <w:r w:rsidRPr="004E7B38">
              <w:rPr>
                <w:rFonts w:ascii="Arial" w:hAnsi="Arial" w:cs="Arial"/>
                <w:sz w:val="20"/>
                <w:szCs w:val="20"/>
              </w:rPr>
              <w:t xml:space="preserve"> Write informative/explanatory texts to examine a topic and convey ideas, concepts, and information through the selection, organization, and analysis of relevant content.</w:t>
            </w:r>
          </w:p>
          <w:p w14:paraId="40320C37" w14:textId="77777777" w:rsidR="00293453" w:rsidRPr="004E7B38" w:rsidRDefault="00293453" w:rsidP="00293453">
            <w:pPr>
              <w:spacing w:after="0" w:line="240" w:lineRule="auto"/>
              <w:rPr>
                <w:rFonts w:ascii="Arial" w:hAnsi="Arial" w:cs="Arial"/>
                <w:sz w:val="20"/>
                <w:szCs w:val="20"/>
              </w:rPr>
            </w:pPr>
            <w:r w:rsidRPr="004E7B38">
              <w:rPr>
                <w:rFonts w:ascii="Arial" w:hAnsi="Arial" w:cs="Arial"/>
                <w:b/>
                <w:sz w:val="20"/>
                <w:szCs w:val="20"/>
              </w:rPr>
              <w:t>ELACC8W4</w:t>
            </w:r>
            <w:r>
              <w:rPr>
                <w:rFonts w:ascii="Arial" w:hAnsi="Arial" w:cs="Arial"/>
                <w:sz w:val="20"/>
                <w:szCs w:val="20"/>
              </w:rPr>
              <w:t>:</w:t>
            </w:r>
            <w:r w:rsidRPr="004E7B38">
              <w:rPr>
                <w:rFonts w:ascii="Arial" w:hAnsi="Arial" w:cs="Arial"/>
                <w:sz w:val="20"/>
                <w:szCs w:val="20"/>
              </w:rPr>
              <w:t xml:space="preserve"> Produce clear and coherent writing in which the development, organization, and style are appropriate to task, purpose, and audience.</w:t>
            </w:r>
          </w:p>
          <w:p w14:paraId="5B0B794A" w14:textId="77777777" w:rsidR="00293453" w:rsidRPr="004E7B38" w:rsidRDefault="00293453" w:rsidP="00293453">
            <w:pPr>
              <w:spacing w:after="0" w:line="240" w:lineRule="auto"/>
              <w:rPr>
                <w:rFonts w:ascii="Arial" w:hAnsi="Arial" w:cs="Arial"/>
                <w:sz w:val="20"/>
                <w:szCs w:val="20"/>
              </w:rPr>
            </w:pPr>
            <w:r w:rsidRPr="004E7B38">
              <w:rPr>
                <w:rFonts w:ascii="Arial" w:hAnsi="Arial" w:cs="Arial"/>
                <w:b/>
                <w:sz w:val="20"/>
                <w:szCs w:val="20"/>
              </w:rPr>
              <w:t>ELACC8W9:</w:t>
            </w:r>
            <w:r w:rsidRPr="004E7B38">
              <w:rPr>
                <w:rFonts w:ascii="Arial" w:hAnsi="Arial" w:cs="Arial"/>
                <w:sz w:val="20"/>
                <w:szCs w:val="20"/>
              </w:rPr>
              <w:t xml:space="preserve">  Draw evidence from literary or informational texts to support analysis, reflection, and research.</w:t>
            </w:r>
          </w:p>
          <w:p w14:paraId="52749945" w14:textId="1B306D3A" w:rsidR="00E9755C" w:rsidRPr="00A95928" w:rsidRDefault="00E9755C" w:rsidP="00870A56">
            <w:pPr>
              <w:rPr>
                <w:b/>
              </w:rPr>
            </w:pPr>
          </w:p>
        </w:tc>
        <w:tc>
          <w:tcPr>
            <w:tcW w:w="342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15948566" w14:textId="5A0DE1AD" w:rsidR="00C346D3" w:rsidRPr="00C346D3" w:rsidRDefault="00C346D3" w:rsidP="00C346D3">
            <w:pPr>
              <w:spacing w:after="0" w:line="240" w:lineRule="auto"/>
              <w:rPr>
                <w:rFonts w:ascii="Arial" w:hAnsi="Arial" w:cs="Arial"/>
                <w:sz w:val="20"/>
                <w:szCs w:val="20"/>
              </w:rPr>
            </w:pPr>
            <w:r w:rsidRPr="00C346D3">
              <w:rPr>
                <w:rFonts w:ascii="Arial" w:hAnsi="Arial" w:cs="Arial"/>
                <w:b/>
                <w:sz w:val="20"/>
                <w:szCs w:val="20"/>
              </w:rPr>
              <w:t>ELACC8RL1:</w:t>
            </w:r>
            <w:r>
              <w:rPr>
                <w:rFonts w:ascii="Arial" w:hAnsi="Arial" w:cs="Arial"/>
                <w:sz w:val="20"/>
                <w:szCs w:val="20"/>
              </w:rPr>
              <w:t xml:space="preserve"> </w:t>
            </w:r>
            <w:r w:rsidRPr="00C346D3">
              <w:rPr>
                <w:rFonts w:ascii="Arial" w:hAnsi="Arial" w:cs="Arial"/>
                <w:sz w:val="20"/>
                <w:szCs w:val="20"/>
              </w:rPr>
              <w:t>Cite the textual evidence that most strongly supports an analysis of what the text says explicitly as well as inferences drawn from the text.</w:t>
            </w:r>
          </w:p>
          <w:p w14:paraId="49745899" w14:textId="747517C2" w:rsidR="00E9755C" w:rsidRPr="006512A7" w:rsidRDefault="00C346D3" w:rsidP="00E06126">
            <w:pPr>
              <w:spacing w:after="0" w:line="240" w:lineRule="auto"/>
            </w:pPr>
            <w:r w:rsidRPr="00C346D3">
              <w:rPr>
                <w:rFonts w:ascii="Arial" w:hAnsi="Arial" w:cs="Arial"/>
                <w:b/>
                <w:sz w:val="20"/>
                <w:szCs w:val="20"/>
              </w:rPr>
              <w:t>ELACC8RL2:</w:t>
            </w:r>
            <w:r w:rsidRPr="00C346D3">
              <w:rPr>
                <w:rFonts w:ascii="Arial" w:hAnsi="Arial" w:cs="Arial"/>
                <w:sz w:val="20"/>
                <w:szCs w:val="20"/>
              </w:rPr>
              <w:t xml:space="preserve"> Determine a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C346D3">
              <w:rPr>
                <w:rFonts w:ascii="Arial" w:hAnsi="Arial" w:cs="Arial"/>
                <w:b/>
                <w:sz w:val="20"/>
                <w:szCs w:val="20"/>
              </w:rPr>
              <w:t>E</w:t>
            </w:r>
            <w:r w:rsidRPr="00C346D3">
              <w:rPr>
                <w:rFonts w:ascii="Arial" w:hAnsi="Arial" w:cs="Arial"/>
                <w:b/>
                <w:sz w:val="20"/>
                <w:szCs w:val="20"/>
              </w:rPr>
              <w:t>LACC8SL1:</w:t>
            </w:r>
            <w:r w:rsidRPr="00C346D3">
              <w:rPr>
                <w:rFonts w:ascii="Arial" w:hAnsi="Arial" w:cs="Arial"/>
                <w:sz w:val="20"/>
                <w:szCs w:val="20"/>
              </w:rPr>
              <w:t xml:space="preserve"> Engage effectively in a range of collaborative discussions with diverse partners on grade 8 topics and texts, building on others’ ideas and expressing their own clearly.</w:t>
            </w:r>
            <w:r>
              <w:rPr>
                <w:rFonts w:ascii="Arial" w:hAnsi="Arial" w:cs="Arial"/>
                <w:sz w:val="20"/>
                <w:szCs w:val="20"/>
              </w:rPr>
              <w:t xml:space="preserve"> </w:t>
            </w:r>
            <w:r w:rsidRPr="00C346D3">
              <w:rPr>
                <w:rFonts w:ascii="Arial" w:hAnsi="Arial" w:cs="Arial"/>
                <w:b/>
                <w:sz w:val="20"/>
                <w:szCs w:val="20"/>
              </w:rPr>
              <w:t>ELACC8SL2:</w:t>
            </w:r>
            <w:r w:rsidRPr="00C346D3">
              <w:rPr>
                <w:rFonts w:ascii="Arial" w:hAnsi="Arial" w:cs="Arial"/>
                <w:sz w:val="20"/>
                <w:szCs w:val="20"/>
              </w:rPr>
              <w:t xml:space="preserve"> Analyze the purpose of information presented in diverse media and </w:t>
            </w:r>
            <w:proofErr w:type="gramStart"/>
            <w:r w:rsidRPr="00C346D3">
              <w:rPr>
                <w:rFonts w:ascii="Arial" w:hAnsi="Arial" w:cs="Arial"/>
                <w:sz w:val="20"/>
                <w:szCs w:val="20"/>
              </w:rPr>
              <w:t>formats  and</w:t>
            </w:r>
            <w:proofErr w:type="gramEnd"/>
            <w:r w:rsidRPr="00C346D3">
              <w:rPr>
                <w:rFonts w:ascii="Arial" w:hAnsi="Arial" w:cs="Arial"/>
                <w:sz w:val="20"/>
                <w:szCs w:val="20"/>
              </w:rPr>
              <w:t xml:space="preserve"> evaluate the motives behind its presentation. </w:t>
            </w:r>
            <w:r w:rsidRPr="00C346D3">
              <w:rPr>
                <w:rFonts w:ascii="Arial" w:hAnsi="Arial" w:cs="Arial"/>
                <w:b/>
                <w:sz w:val="20"/>
                <w:szCs w:val="20"/>
              </w:rPr>
              <w:t>ELACC8SL3:</w:t>
            </w:r>
            <w:r>
              <w:rPr>
                <w:rFonts w:ascii="Arial" w:hAnsi="Arial" w:cs="Arial"/>
                <w:sz w:val="20"/>
                <w:szCs w:val="20"/>
              </w:rPr>
              <w:t xml:space="preserve"> </w:t>
            </w:r>
            <w:r w:rsidRPr="00C346D3">
              <w:rPr>
                <w:rFonts w:ascii="Arial" w:hAnsi="Arial" w:cs="Arial"/>
                <w:sz w:val="20"/>
                <w:szCs w:val="20"/>
              </w:rPr>
              <w:t>Delineate a speaker’s argument and specific claims, evaluating the soundness of the reasoning and relevance and sufficiency of the evidence and identifying when irrelevant evidence is introduced.</w:t>
            </w:r>
          </w:p>
        </w:tc>
        <w:tc>
          <w:tcPr>
            <w:tcW w:w="3420" w:type="dxa"/>
            <w:shd w:val="clear" w:color="auto" w:fill="auto"/>
          </w:tcPr>
          <w:p w14:paraId="1DBC3C4E" w14:textId="2EA469A1" w:rsidR="00E06126" w:rsidRPr="00E06126" w:rsidRDefault="003E252B" w:rsidP="00E06126">
            <w:pPr>
              <w:rPr>
                <w:rFonts w:ascii="Arial" w:hAnsi="Arial" w:cs="Arial"/>
                <w:sz w:val="20"/>
                <w:szCs w:val="20"/>
              </w:rPr>
            </w:pPr>
            <w:r>
              <w:rPr>
                <w:rFonts w:ascii="Times New Roman" w:eastAsia="Times New Roman" w:hAnsi="Times New Roman"/>
                <w:b/>
                <w:bCs/>
                <w:sz w:val="20"/>
                <w:szCs w:val="20"/>
              </w:rPr>
              <w:t>C</w:t>
            </w:r>
            <w:r w:rsidR="00E9755C" w:rsidRPr="001C2842">
              <w:rPr>
                <w:rFonts w:ascii="Times New Roman" w:eastAsia="Times New Roman" w:hAnsi="Times New Roman"/>
                <w:b/>
                <w:bCs/>
                <w:sz w:val="20"/>
                <w:szCs w:val="20"/>
              </w:rPr>
              <w:t>ommon Core Standard(s)</w:t>
            </w:r>
            <w:r w:rsidR="00E9755C"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00E06126" w:rsidRPr="00E06126">
              <w:rPr>
                <w:rFonts w:ascii="Arial" w:hAnsi="Arial" w:cs="Arial"/>
                <w:sz w:val="20"/>
                <w:szCs w:val="20"/>
              </w:rPr>
              <w:t>ELACC8RL4.  Determine the meaning of words and phrases as they are used in a text, including figurative and connotative meanings; analyze the impact of specific word choices on meaning and tone, including analogies or allusions to other texts.</w:t>
            </w:r>
            <w:r w:rsidR="00E06126">
              <w:rPr>
                <w:rFonts w:ascii="Arial" w:hAnsi="Arial" w:cs="Arial"/>
                <w:sz w:val="20"/>
                <w:szCs w:val="20"/>
              </w:rPr>
              <w:t xml:space="preserve"> </w:t>
            </w:r>
            <w:r w:rsidR="00E06126" w:rsidRPr="00E06126">
              <w:rPr>
                <w:rFonts w:ascii="Arial" w:hAnsi="Arial" w:cs="Arial"/>
                <w:b/>
                <w:sz w:val="20"/>
                <w:szCs w:val="20"/>
              </w:rPr>
              <w:t>ELACC8SL1:</w:t>
            </w:r>
            <w:r w:rsidR="00E06126" w:rsidRPr="00E06126">
              <w:rPr>
                <w:rFonts w:ascii="Arial" w:hAnsi="Arial" w:cs="Arial"/>
                <w:sz w:val="20"/>
                <w:szCs w:val="20"/>
              </w:rPr>
              <w:t xml:space="preserve"> Engage effectively in a range of collaborative discussions with diverse partners on grade 8 topics and texts, building on others’ ideas and expressing their own clearly.</w:t>
            </w:r>
            <w:r w:rsidR="00E06126">
              <w:rPr>
                <w:rFonts w:ascii="Arial" w:hAnsi="Arial" w:cs="Arial"/>
                <w:sz w:val="20"/>
                <w:szCs w:val="20"/>
              </w:rPr>
              <w:t xml:space="preserve"> ELACC8SL5: </w:t>
            </w:r>
            <w:r w:rsidR="00E06126" w:rsidRPr="00E06126">
              <w:rPr>
                <w:rFonts w:ascii="Arial" w:hAnsi="Arial" w:cs="Arial"/>
                <w:sz w:val="20"/>
                <w:szCs w:val="20"/>
              </w:rPr>
              <w:t xml:space="preserve">Integrate multimedia and visual displays into presentations to clarify information, strengthen claims and evidence, and add interest. </w:t>
            </w:r>
            <w:r w:rsidR="00E06126">
              <w:rPr>
                <w:rFonts w:ascii="Arial" w:hAnsi="Arial" w:cs="Arial"/>
                <w:sz w:val="20"/>
                <w:szCs w:val="20"/>
              </w:rPr>
              <w:t>ELACC8L5:</w:t>
            </w:r>
            <w:r w:rsidR="00E06126" w:rsidRPr="00E06126">
              <w:rPr>
                <w:rFonts w:ascii="Arial" w:hAnsi="Arial" w:cs="Arial"/>
                <w:sz w:val="20"/>
                <w:szCs w:val="20"/>
              </w:rPr>
              <w:t xml:space="preserve"> Demonstrate understanding of figurative language, word relationships, and nuances in word meanings.</w:t>
            </w:r>
          </w:p>
          <w:p w14:paraId="7FEA3BBF" w14:textId="5D1D1F20" w:rsidR="00E9755C" w:rsidRPr="006512A7" w:rsidRDefault="00E9755C" w:rsidP="000976E8"/>
        </w:tc>
        <w:tc>
          <w:tcPr>
            <w:tcW w:w="289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174AD50A" w14:textId="7A503E5D"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ELACC8RL7</w:t>
            </w:r>
            <w:r>
              <w:rPr>
                <w:rFonts w:ascii="Arial" w:hAnsi="Arial" w:cs="Arial"/>
                <w:sz w:val="20"/>
                <w:szCs w:val="20"/>
              </w:rPr>
              <w:t xml:space="preserve">: </w:t>
            </w:r>
            <w:r w:rsidRPr="004E7B38">
              <w:rPr>
                <w:rFonts w:ascii="Arial" w:hAnsi="Arial" w:cs="Arial"/>
                <w:sz w:val="20"/>
                <w:szCs w:val="20"/>
              </w:rPr>
              <w:t>Analyze the extent to which a filmed or live production of a story or drama stays faithful to or departs from the text or script, evaluating the choices made by the director or actors.</w:t>
            </w:r>
          </w:p>
          <w:p w14:paraId="2CDB8EB7" w14:textId="06B950D2"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ELACC8W2:</w:t>
            </w:r>
            <w:r w:rsidRPr="004E7B38">
              <w:rPr>
                <w:rFonts w:ascii="Arial" w:hAnsi="Arial" w:cs="Arial"/>
                <w:sz w:val="20"/>
                <w:szCs w:val="20"/>
              </w:rPr>
              <w:t xml:space="preserve"> Write informative/explanatory texts to examine a topic and convey ideas, concepts, and information through the selection, organization, and analysis of relevant content.</w:t>
            </w:r>
          </w:p>
          <w:p w14:paraId="7DFED127" w14:textId="5FFC0E52"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ELACC8W4</w:t>
            </w:r>
            <w:r>
              <w:rPr>
                <w:rFonts w:ascii="Arial" w:hAnsi="Arial" w:cs="Arial"/>
                <w:sz w:val="20"/>
                <w:szCs w:val="20"/>
              </w:rPr>
              <w:t>:</w:t>
            </w:r>
            <w:r w:rsidRPr="004E7B38">
              <w:rPr>
                <w:rFonts w:ascii="Arial" w:hAnsi="Arial" w:cs="Arial"/>
                <w:sz w:val="20"/>
                <w:szCs w:val="20"/>
              </w:rPr>
              <w:t xml:space="preserve"> Produce clear and coherent writing in which the development, organization, and style are appropriate to task, purpose, and audience.</w:t>
            </w:r>
          </w:p>
          <w:p w14:paraId="33AABABB" w14:textId="58976814"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ELACC8W9:</w:t>
            </w:r>
            <w:r w:rsidRPr="004E7B38">
              <w:rPr>
                <w:rFonts w:ascii="Arial" w:hAnsi="Arial" w:cs="Arial"/>
                <w:sz w:val="20"/>
                <w:szCs w:val="20"/>
              </w:rPr>
              <w:t xml:space="preserve">  Draw evidence from literary or informational texts to support analysis, reflection, and research.</w:t>
            </w:r>
          </w:p>
          <w:p w14:paraId="5B0459B4" w14:textId="6DA499B3" w:rsidR="001465E5" w:rsidRPr="0090110C" w:rsidRDefault="001465E5" w:rsidP="001465E5">
            <w:pPr>
              <w:rPr>
                <w:sz w:val="20"/>
                <w:szCs w:val="20"/>
              </w:rPr>
            </w:pPr>
            <w:r>
              <w:rPr>
                <w:sz w:val="20"/>
                <w:szCs w:val="20"/>
              </w:rPr>
              <w:t xml:space="preserve"> </w:t>
            </w:r>
          </w:p>
          <w:p w14:paraId="72DF7680" w14:textId="43A782C3" w:rsidR="00E9755C" w:rsidRPr="006512A7" w:rsidRDefault="00E9755C" w:rsidP="00420D29">
            <w:pPr>
              <w:spacing w:after="0" w:line="240" w:lineRule="auto"/>
            </w:pPr>
          </w:p>
        </w:tc>
      </w:tr>
      <w:tr w:rsidR="004E7B38" w:rsidRPr="006512A7" w14:paraId="6E1B05FA" w14:textId="77777777" w:rsidTr="00E06126">
        <w:trPr>
          <w:trHeight w:val="638"/>
        </w:trPr>
        <w:tc>
          <w:tcPr>
            <w:tcW w:w="2178" w:type="dxa"/>
            <w:tcBorders>
              <w:bottom w:val="single" w:sz="4" w:space="0" w:color="auto"/>
            </w:tcBorders>
            <w:shd w:val="clear" w:color="auto" w:fill="auto"/>
          </w:tcPr>
          <w:p w14:paraId="3D533A4D" w14:textId="566C1485" w:rsidR="00E9755C" w:rsidRPr="00C64CD8" w:rsidRDefault="00724F55" w:rsidP="0001309C">
            <w:pPr>
              <w:spacing w:after="0" w:line="240" w:lineRule="auto"/>
              <w:rPr>
                <w:rFonts w:ascii="Times New Roman" w:hAnsi="Times New Roman"/>
              </w:rPr>
            </w:pPr>
            <w:r>
              <w:rPr>
                <w:rFonts w:ascii="Times New Roman" w:eastAsia="Times New Roman" w:hAnsi="Times New Roman"/>
                <w:b/>
                <w:bCs/>
                <w:sz w:val="20"/>
                <w:szCs w:val="20"/>
              </w:rPr>
              <w:t>SCHOOL HOLIDAY</w:t>
            </w:r>
          </w:p>
        </w:tc>
        <w:tc>
          <w:tcPr>
            <w:tcW w:w="2700" w:type="dxa"/>
            <w:gridSpan w:val="2"/>
            <w:tcBorders>
              <w:bottom w:val="single" w:sz="4" w:space="0" w:color="auto"/>
            </w:tcBorders>
            <w:shd w:val="clear" w:color="auto" w:fill="auto"/>
          </w:tcPr>
          <w:p w14:paraId="071C2EB9" w14:textId="3FE97A97" w:rsidR="00E9755C" w:rsidRPr="00C51662" w:rsidRDefault="00293453" w:rsidP="00825AB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sz w:val="20"/>
                <w:szCs w:val="20"/>
              </w:rPr>
              <w:t xml:space="preserve">: effectively </w:t>
            </w:r>
            <w:r w:rsidRPr="004E7B38">
              <w:rPr>
                <w:rFonts w:ascii="Arial" w:hAnsi="Arial" w:cs="Arial"/>
                <w:sz w:val="20"/>
                <w:szCs w:val="20"/>
              </w:rPr>
              <w:t>analyze visual text.</w:t>
            </w:r>
          </w:p>
        </w:tc>
        <w:tc>
          <w:tcPr>
            <w:tcW w:w="3420" w:type="dxa"/>
            <w:tcBorders>
              <w:bottom w:val="single" w:sz="4" w:space="0" w:color="auto"/>
            </w:tcBorders>
            <w:shd w:val="clear" w:color="auto" w:fill="auto"/>
          </w:tcPr>
          <w:p w14:paraId="7FB5E602" w14:textId="7197DD26" w:rsidR="00E9755C" w:rsidRPr="00C51662" w:rsidRDefault="00870A56" w:rsidP="00C346D3">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w:t>
            </w:r>
            <w:r w:rsidR="00C346D3" w:rsidRPr="00C346D3">
              <w:rPr>
                <w:rFonts w:ascii="Times New Roman" w:eastAsia="Times New Roman" w:hAnsi="Times New Roman"/>
                <w:sz w:val="20"/>
                <w:szCs w:val="20"/>
              </w:rPr>
              <w:t>use</w:t>
            </w:r>
            <w:r w:rsidR="00C346D3" w:rsidRPr="00C346D3">
              <w:rPr>
                <w:rFonts w:ascii="Arial" w:hAnsi="Arial" w:cs="Arial"/>
                <w:sz w:val="20"/>
                <w:szCs w:val="20"/>
              </w:rPr>
              <w:t xml:space="preserve"> background and context </w:t>
            </w:r>
            <w:r w:rsidR="00C346D3" w:rsidRPr="00C346D3">
              <w:rPr>
                <w:rFonts w:ascii="Arial" w:hAnsi="Arial" w:cs="Arial"/>
                <w:sz w:val="20"/>
                <w:szCs w:val="20"/>
              </w:rPr>
              <w:t xml:space="preserve">to </w:t>
            </w:r>
            <w:r w:rsidR="00C346D3" w:rsidRPr="00C346D3">
              <w:rPr>
                <w:rFonts w:ascii="Arial" w:hAnsi="Arial" w:cs="Arial"/>
                <w:sz w:val="20"/>
                <w:szCs w:val="20"/>
              </w:rPr>
              <w:t>i</w:t>
            </w:r>
            <w:r w:rsidR="00C346D3" w:rsidRPr="00C346D3">
              <w:rPr>
                <w:rFonts w:ascii="Arial" w:hAnsi="Arial" w:cs="Arial"/>
                <w:sz w:val="20"/>
                <w:szCs w:val="20"/>
              </w:rPr>
              <w:t>mprove my reading experience.</w:t>
            </w:r>
          </w:p>
        </w:tc>
        <w:tc>
          <w:tcPr>
            <w:tcW w:w="3420" w:type="dxa"/>
            <w:tcBorders>
              <w:bottom w:val="single" w:sz="4" w:space="0" w:color="auto"/>
            </w:tcBorders>
            <w:shd w:val="clear" w:color="auto" w:fill="auto"/>
          </w:tcPr>
          <w:p w14:paraId="0574A770" w14:textId="1BA39132" w:rsidR="00E9755C" w:rsidRPr="00C51662" w:rsidRDefault="00E9755C" w:rsidP="00E0612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sidR="00243AD7">
              <w:rPr>
                <w:rFonts w:ascii="Times New Roman" w:eastAsia="Times New Roman" w:hAnsi="Times New Roman"/>
                <w:sz w:val="20"/>
                <w:szCs w:val="20"/>
              </w:rPr>
              <w:t xml:space="preserve"> </w:t>
            </w:r>
            <w:r w:rsidR="004E7B38" w:rsidRPr="004E7B38">
              <w:rPr>
                <w:rFonts w:ascii="Arial" w:hAnsi="Arial" w:cs="Arial"/>
                <w:sz w:val="20"/>
                <w:szCs w:val="20"/>
              </w:rPr>
              <w:t xml:space="preserve">distinguish </w:t>
            </w:r>
            <w:r w:rsidR="00E06126">
              <w:rPr>
                <w:rFonts w:ascii="Arial" w:hAnsi="Arial" w:cs="Arial"/>
                <w:sz w:val="20"/>
                <w:szCs w:val="20"/>
              </w:rPr>
              <w:t>between figurative and literal language</w:t>
            </w:r>
            <w:r w:rsidR="004E7B38" w:rsidRPr="004E7B38">
              <w:rPr>
                <w:rFonts w:ascii="Arial" w:hAnsi="Arial" w:cs="Arial"/>
                <w:sz w:val="20"/>
                <w:szCs w:val="20"/>
              </w:rPr>
              <w:t>.</w:t>
            </w:r>
          </w:p>
        </w:tc>
        <w:tc>
          <w:tcPr>
            <w:tcW w:w="2898" w:type="dxa"/>
            <w:tcBorders>
              <w:bottom w:val="single" w:sz="4" w:space="0" w:color="auto"/>
            </w:tcBorders>
            <w:shd w:val="clear" w:color="auto" w:fill="auto"/>
          </w:tcPr>
          <w:p w14:paraId="2C7CBEC4" w14:textId="556DB4F8" w:rsidR="00E9755C" w:rsidRPr="00C51662" w:rsidRDefault="00E06126" w:rsidP="004E7B38">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w:t>
            </w:r>
            <w:r w:rsidRPr="004E7B38">
              <w:rPr>
                <w:rFonts w:ascii="Arial" w:hAnsi="Arial" w:cs="Arial"/>
                <w:sz w:val="20"/>
                <w:szCs w:val="20"/>
              </w:rPr>
              <w:t xml:space="preserve">distinguish </w:t>
            </w:r>
            <w:r>
              <w:rPr>
                <w:rFonts w:ascii="Arial" w:hAnsi="Arial" w:cs="Arial"/>
                <w:sz w:val="20"/>
                <w:szCs w:val="20"/>
              </w:rPr>
              <w:t>between figurative and literal language</w:t>
            </w:r>
            <w:r w:rsidRPr="004E7B38">
              <w:rPr>
                <w:rFonts w:ascii="Arial" w:hAnsi="Arial" w:cs="Arial"/>
                <w:sz w:val="20"/>
                <w:szCs w:val="20"/>
              </w:rPr>
              <w:t>.</w:t>
            </w:r>
          </w:p>
        </w:tc>
      </w:tr>
      <w:tr w:rsidR="004E7B38" w:rsidRPr="006512A7" w14:paraId="542D093A" w14:textId="77777777" w:rsidTr="00E06126">
        <w:trPr>
          <w:trHeight w:val="1268"/>
        </w:trPr>
        <w:tc>
          <w:tcPr>
            <w:tcW w:w="2178" w:type="dxa"/>
            <w:shd w:val="clear" w:color="auto" w:fill="auto"/>
          </w:tcPr>
          <w:p w14:paraId="1F7C8E0D" w14:textId="643CF85C" w:rsidR="001557FE" w:rsidRPr="00C64CD8" w:rsidRDefault="00724F55" w:rsidP="001557FE">
            <w:pPr>
              <w:spacing w:after="0" w:line="240" w:lineRule="auto"/>
            </w:pPr>
            <w:r>
              <w:rPr>
                <w:rFonts w:ascii="Times New Roman" w:hAnsi="Times New Roman"/>
                <w:b/>
                <w:bCs/>
                <w:sz w:val="20"/>
                <w:szCs w:val="20"/>
              </w:rPr>
              <w:t>SCHOOL HOLIDAY</w:t>
            </w:r>
          </w:p>
        </w:tc>
        <w:tc>
          <w:tcPr>
            <w:tcW w:w="2700" w:type="dxa"/>
            <w:gridSpan w:val="2"/>
            <w:shd w:val="clear" w:color="auto" w:fill="auto"/>
          </w:tcPr>
          <w:p w14:paraId="11E0ED50" w14:textId="07E3A207" w:rsidR="00293453" w:rsidRDefault="00293453" w:rsidP="00293453">
            <w:pPr>
              <w:spacing w:after="0" w:line="240" w:lineRule="auto"/>
              <w:rPr>
                <w:sz w:val="20"/>
                <w:szCs w:val="20"/>
              </w:rPr>
            </w:pPr>
            <w:r w:rsidRPr="76AF291C">
              <w:rPr>
                <w:b/>
                <w:bCs/>
              </w:rPr>
              <w:t xml:space="preserve">Mini Lesson:  </w:t>
            </w:r>
            <w:r>
              <w:rPr>
                <w:sz w:val="20"/>
                <w:szCs w:val="20"/>
              </w:rPr>
              <w:t xml:space="preserve">Students will respond to prompt in interactive notebook.  Students will continue reading chapter 2 </w:t>
            </w:r>
            <w:r>
              <w:rPr>
                <w:sz w:val="20"/>
                <w:szCs w:val="20"/>
              </w:rPr>
              <w:t xml:space="preserve">and begin chapter 3 </w:t>
            </w:r>
            <w:r>
              <w:rPr>
                <w:sz w:val="20"/>
                <w:szCs w:val="20"/>
              </w:rPr>
              <w:t>in novel text.</w:t>
            </w:r>
            <w:r>
              <w:rPr>
                <w:sz w:val="20"/>
                <w:szCs w:val="20"/>
              </w:rPr>
              <w:t xml:space="preserve"> </w:t>
            </w:r>
            <w:r w:rsidR="00005B33">
              <w:rPr>
                <w:sz w:val="20"/>
                <w:szCs w:val="20"/>
              </w:rPr>
              <w:t>If time allows students will work on IXL.</w:t>
            </w:r>
          </w:p>
          <w:p w14:paraId="67F509DA" w14:textId="77777777" w:rsidR="005B425B" w:rsidRPr="00483A0E" w:rsidRDefault="005B425B" w:rsidP="005B425B">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3420" w:type="dxa"/>
            <w:shd w:val="clear" w:color="auto" w:fill="auto"/>
          </w:tcPr>
          <w:p w14:paraId="0BE92CB6" w14:textId="50B92AC7" w:rsidR="003048BE" w:rsidRDefault="003048BE" w:rsidP="003048BE">
            <w:pPr>
              <w:spacing w:after="0" w:line="240" w:lineRule="auto"/>
              <w:rPr>
                <w:rFonts w:ascii="Times New Roman" w:hAnsi="Times New Roman"/>
                <w:bCs/>
                <w:sz w:val="20"/>
                <w:szCs w:val="20"/>
              </w:rPr>
            </w:pPr>
            <w:r w:rsidRPr="00483A0E">
              <w:rPr>
                <w:rFonts w:ascii="Times New Roman" w:hAnsi="Times New Roman"/>
                <w:b/>
                <w:bCs/>
                <w:sz w:val="20"/>
                <w:szCs w:val="20"/>
              </w:rPr>
              <w:lastRenderedPageBreak/>
              <w:t xml:space="preserve">Mini Lesson:  </w:t>
            </w:r>
            <w:r w:rsidR="00ED230E">
              <w:rPr>
                <w:rFonts w:ascii="Times New Roman" w:hAnsi="Times New Roman"/>
                <w:bCs/>
                <w:sz w:val="20"/>
                <w:szCs w:val="20"/>
              </w:rPr>
              <w:t>Students w</w:t>
            </w:r>
            <w:r>
              <w:rPr>
                <w:rFonts w:ascii="Times New Roman" w:hAnsi="Times New Roman"/>
                <w:bCs/>
                <w:sz w:val="20"/>
                <w:szCs w:val="20"/>
              </w:rPr>
              <w:t xml:space="preserve">ill </w:t>
            </w:r>
            <w:r w:rsidR="00505F85">
              <w:rPr>
                <w:rFonts w:ascii="Times New Roman" w:hAnsi="Times New Roman"/>
                <w:bCs/>
                <w:sz w:val="20"/>
                <w:szCs w:val="20"/>
              </w:rPr>
              <w:t xml:space="preserve">watch a video on </w:t>
            </w:r>
            <w:r w:rsidR="00C346D3">
              <w:rPr>
                <w:rFonts w:ascii="Times New Roman" w:hAnsi="Times New Roman"/>
                <w:bCs/>
                <w:sz w:val="20"/>
                <w:szCs w:val="20"/>
              </w:rPr>
              <w:t xml:space="preserve">John </w:t>
            </w:r>
            <w:proofErr w:type="spellStart"/>
            <w:r w:rsidR="00C346D3">
              <w:rPr>
                <w:rFonts w:ascii="Times New Roman" w:hAnsi="Times New Roman"/>
                <w:bCs/>
                <w:sz w:val="20"/>
                <w:szCs w:val="20"/>
              </w:rPr>
              <w:t>Handcox</w:t>
            </w:r>
            <w:proofErr w:type="spellEnd"/>
            <w:r w:rsidR="00C346D3">
              <w:rPr>
                <w:rFonts w:ascii="Times New Roman" w:hAnsi="Times New Roman"/>
                <w:bCs/>
                <w:sz w:val="20"/>
                <w:szCs w:val="20"/>
              </w:rPr>
              <w:t xml:space="preserve"> a sharecropper then the class will read his poem and students will right the differences between sharecropper and owner. </w:t>
            </w:r>
            <w:r w:rsidR="00505F85">
              <w:rPr>
                <w:rFonts w:ascii="Times New Roman" w:hAnsi="Times New Roman"/>
                <w:bCs/>
                <w:sz w:val="20"/>
                <w:szCs w:val="20"/>
              </w:rPr>
              <w:t xml:space="preserve"> Students will then </w:t>
            </w:r>
            <w:r w:rsidR="00C346D3">
              <w:rPr>
                <w:rFonts w:ascii="Times New Roman" w:hAnsi="Times New Roman"/>
                <w:bCs/>
                <w:sz w:val="20"/>
                <w:szCs w:val="20"/>
              </w:rPr>
              <w:t>read the short story of A Georgia Sharecropper and compare/contrast it to slavery.</w:t>
            </w:r>
          </w:p>
          <w:p w14:paraId="58F60F23" w14:textId="77777777" w:rsidR="00C346D3" w:rsidRPr="00483A0E" w:rsidRDefault="00C346D3"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760B44C8" w:rsidR="00E9755C" w:rsidRPr="00AE21EF" w:rsidRDefault="003048BE" w:rsidP="006F01A5">
            <w:pPr>
              <w:spacing w:after="0" w:line="240" w:lineRule="auto"/>
            </w:pPr>
            <w:r>
              <w:rPr>
                <w:rFonts w:ascii="Times New Roman" w:hAnsi="Times New Roman"/>
                <w:b/>
                <w:bCs/>
                <w:sz w:val="20"/>
                <w:szCs w:val="20"/>
              </w:rPr>
              <w:t xml:space="preserve">Resource/Materials: </w:t>
            </w:r>
            <w:r w:rsidR="00ED230E">
              <w:rPr>
                <w:rFonts w:ascii="Times New Roman" w:hAnsi="Times New Roman"/>
                <w:sz w:val="20"/>
                <w:szCs w:val="20"/>
              </w:rPr>
              <w:t>novel text</w:t>
            </w:r>
          </w:p>
        </w:tc>
        <w:tc>
          <w:tcPr>
            <w:tcW w:w="3420" w:type="dxa"/>
            <w:shd w:val="clear" w:color="auto" w:fill="auto"/>
          </w:tcPr>
          <w:p w14:paraId="705A4F7E" w14:textId="3FCF62F2" w:rsidR="001465E5" w:rsidRDefault="001465E5" w:rsidP="001465E5">
            <w:pPr>
              <w:spacing w:after="0" w:line="240" w:lineRule="auto"/>
              <w:rPr>
                <w:sz w:val="20"/>
                <w:szCs w:val="20"/>
              </w:rPr>
            </w:pPr>
            <w:r>
              <w:rPr>
                <w:rFonts w:ascii="Times New Roman" w:hAnsi="Times New Roman"/>
                <w:b/>
                <w:bCs/>
                <w:sz w:val="20"/>
                <w:szCs w:val="20"/>
              </w:rPr>
              <w:lastRenderedPageBreak/>
              <w:t>M</w:t>
            </w:r>
            <w:r w:rsidR="00E9755C" w:rsidRPr="00483A0E">
              <w:rPr>
                <w:rFonts w:ascii="Times New Roman" w:hAnsi="Times New Roman"/>
                <w:b/>
                <w:bCs/>
                <w:sz w:val="20"/>
                <w:szCs w:val="20"/>
              </w:rPr>
              <w:t xml:space="preserve">ini Lesson:  </w:t>
            </w:r>
            <w:r w:rsidR="005B425B">
              <w:rPr>
                <w:rFonts w:ascii="Times New Roman" w:hAnsi="Times New Roman"/>
                <w:bCs/>
                <w:sz w:val="20"/>
                <w:szCs w:val="20"/>
              </w:rPr>
              <w:t xml:space="preserve">Students will </w:t>
            </w:r>
            <w:r w:rsidR="00E06126">
              <w:rPr>
                <w:rFonts w:ascii="Times New Roman" w:hAnsi="Times New Roman"/>
                <w:bCs/>
                <w:sz w:val="20"/>
                <w:szCs w:val="20"/>
              </w:rPr>
              <w:t>complete reading chapter 2 and chapter 3. They can also work on any missing work for class.</w:t>
            </w:r>
          </w:p>
          <w:p w14:paraId="25921421" w14:textId="0602166D" w:rsidR="00E9755C" w:rsidRPr="00483A0E" w:rsidRDefault="00E9755C" w:rsidP="00DD317B">
            <w:pPr>
              <w:spacing w:after="0" w:line="240" w:lineRule="auto"/>
              <w:rPr>
                <w:rFonts w:ascii="Times New Roman" w:hAnsi="Times New Roman"/>
                <w:sz w:val="20"/>
                <w:szCs w:val="20"/>
              </w:rPr>
            </w:pP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484069DF" w:rsidR="00E9755C" w:rsidRPr="004761EB" w:rsidRDefault="00E9755C" w:rsidP="004E7B38">
            <w:pPr>
              <w:spacing w:after="0" w:line="240" w:lineRule="auto"/>
            </w:pPr>
            <w:r w:rsidRPr="00483A0E">
              <w:rPr>
                <w:rFonts w:ascii="Times New Roman" w:hAnsi="Times New Roman"/>
                <w:b/>
                <w:bCs/>
                <w:sz w:val="20"/>
                <w:szCs w:val="20"/>
              </w:rPr>
              <w:lastRenderedPageBreak/>
              <w:t xml:space="preserve">Resource/Materials: </w:t>
            </w:r>
            <w:r w:rsidR="004E7B38">
              <w:rPr>
                <w:rFonts w:ascii="Times New Roman" w:hAnsi="Times New Roman"/>
                <w:sz w:val="20"/>
                <w:szCs w:val="20"/>
              </w:rPr>
              <w:t>novel text</w:t>
            </w:r>
          </w:p>
        </w:tc>
        <w:tc>
          <w:tcPr>
            <w:tcW w:w="2898" w:type="dxa"/>
            <w:shd w:val="clear" w:color="auto" w:fill="auto"/>
          </w:tcPr>
          <w:p w14:paraId="4CA07C51" w14:textId="44956DFF" w:rsidR="00E9755C" w:rsidRDefault="00E9755C" w:rsidP="004C44D6">
            <w:pPr>
              <w:spacing w:after="0" w:line="240" w:lineRule="auto"/>
              <w:rPr>
                <w:sz w:val="20"/>
                <w:szCs w:val="20"/>
              </w:rPr>
            </w:pPr>
            <w:r w:rsidRPr="76AF291C">
              <w:rPr>
                <w:b/>
                <w:bCs/>
              </w:rPr>
              <w:lastRenderedPageBreak/>
              <w:t xml:space="preserve">Mini Lesson:  </w:t>
            </w:r>
            <w:r w:rsidR="00D91CE3">
              <w:rPr>
                <w:sz w:val="20"/>
                <w:szCs w:val="20"/>
              </w:rPr>
              <w:t xml:space="preserve">Students will </w:t>
            </w:r>
            <w:r w:rsidR="000976E8">
              <w:rPr>
                <w:sz w:val="20"/>
                <w:szCs w:val="20"/>
              </w:rPr>
              <w:t xml:space="preserve">respond to </w:t>
            </w:r>
            <w:r w:rsidR="00E06126">
              <w:rPr>
                <w:sz w:val="20"/>
                <w:szCs w:val="20"/>
              </w:rPr>
              <w:t xml:space="preserve">persuasive </w:t>
            </w:r>
            <w:r w:rsidR="000976E8">
              <w:rPr>
                <w:sz w:val="20"/>
                <w:szCs w:val="20"/>
              </w:rPr>
              <w:t xml:space="preserve">prompt in interactive notebook. </w:t>
            </w:r>
            <w:r w:rsidR="00D91CE3">
              <w:rPr>
                <w:sz w:val="20"/>
                <w:szCs w:val="20"/>
              </w:rPr>
              <w:t xml:space="preserve"> Students will </w:t>
            </w:r>
            <w:r w:rsidR="00E06126">
              <w:rPr>
                <w:sz w:val="20"/>
                <w:szCs w:val="20"/>
              </w:rPr>
              <w:t xml:space="preserve">work on figurative language worksheet for review. Students will </w:t>
            </w:r>
            <w:r w:rsidR="000976E8">
              <w:rPr>
                <w:sz w:val="20"/>
                <w:szCs w:val="20"/>
              </w:rPr>
              <w:t>continue reading chapter</w:t>
            </w:r>
            <w:r w:rsidR="00E06126">
              <w:rPr>
                <w:sz w:val="20"/>
                <w:szCs w:val="20"/>
              </w:rPr>
              <w:t xml:space="preserve"> 3 </w:t>
            </w:r>
            <w:bookmarkStart w:id="0" w:name="_GoBack"/>
            <w:bookmarkEnd w:id="0"/>
            <w:r w:rsidR="000976E8">
              <w:rPr>
                <w:sz w:val="20"/>
                <w:szCs w:val="20"/>
              </w:rPr>
              <w:t>in novel text.</w:t>
            </w:r>
          </w:p>
          <w:p w14:paraId="03D0DD17" w14:textId="77777777" w:rsidR="00FF230F" w:rsidRPr="00D640B7" w:rsidRDefault="00FF230F"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06BD5952" w:rsidR="00E9755C" w:rsidRPr="00F7441A" w:rsidRDefault="00E9755C" w:rsidP="00B628C5">
            <w:pPr>
              <w:spacing w:after="0" w:line="240" w:lineRule="auto"/>
            </w:pPr>
            <w:r w:rsidRPr="76AF291C">
              <w:rPr>
                <w:b/>
                <w:bCs/>
              </w:rPr>
              <w:t>Resource/Materials</w:t>
            </w:r>
            <w:r>
              <w:rPr>
                <w:b/>
                <w:bCs/>
              </w:rPr>
              <w:t xml:space="preserve">: </w:t>
            </w:r>
            <w:r w:rsidR="00B628C5">
              <w:t>novel text</w:t>
            </w:r>
          </w:p>
        </w:tc>
      </w:tr>
      <w:tr w:rsidR="004E7B38" w:rsidRPr="006512A7" w14:paraId="1E5C6E48" w14:textId="77777777" w:rsidTr="00E06126">
        <w:trPr>
          <w:trHeight w:val="1178"/>
        </w:trPr>
        <w:tc>
          <w:tcPr>
            <w:tcW w:w="2178" w:type="dxa"/>
            <w:shd w:val="clear" w:color="auto" w:fill="auto"/>
          </w:tcPr>
          <w:p w14:paraId="0C8C6ABA" w14:textId="72AF9152" w:rsidR="00825AB6" w:rsidRPr="00FD07BD" w:rsidRDefault="00724F55" w:rsidP="00825AB6">
            <w:pPr>
              <w:spacing w:after="0" w:line="240" w:lineRule="auto"/>
              <w:rPr>
                <w:rFonts w:ascii="Bell MT" w:hAnsi="Bell MT"/>
                <w:b/>
                <w:i/>
                <w:sz w:val="18"/>
                <w:szCs w:val="18"/>
              </w:rPr>
            </w:pPr>
            <w:r>
              <w:rPr>
                <w:b/>
              </w:rPr>
              <w:lastRenderedPageBreak/>
              <w:t>SCHOOL HOLIDAY</w:t>
            </w:r>
          </w:p>
          <w:p w14:paraId="746D3AA2" w14:textId="2F70205F" w:rsidR="00E9755C" w:rsidRPr="001C5DF8" w:rsidRDefault="00E9755C" w:rsidP="00CE494A">
            <w:pPr>
              <w:spacing w:after="0" w:line="240" w:lineRule="auto"/>
              <w:rPr>
                <w:i/>
                <w:sz w:val="18"/>
              </w:rPr>
            </w:pPr>
          </w:p>
        </w:tc>
        <w:tc>
          <w:tcPr>
            <w:tcW w:w="270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6C7B8479" w:rsidR="00FF230F" w:rsidRDefault="00FF230F" w:rsidP="00FF230F">
            <w:pPr>
              <w:spacing w:after="0" w:line="240" w:lineRule="auto"/>
              <w:rPr>
                <w:i/>
                <w:sz w:val="18"/>
              </w:rPr>
            </w:pPr>
            <w:r w:rsidRPr="76AF291C">
              <w:rPr>
                <w:i/>
                <w:iCs/>
                <w:sz w:val="18"/>
                <w:szCs w:val="18"/>
              </w:rPr>
              <w:t xml:space="preserve">Grouping Strategy: </w:t>
            </w:r>
            <w:r w:rsidR="00293453">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342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26EEDF77" w:rsidR="00E9755C" w:rsidRDefault="00E9755C" w:rsidP="00BA3F5E">
            <w:pPr>
              <w:spacing w:after="0" w:line="240" w:lineRule="auto"/>
              <w:rPr>
                <w:i/>
                <w:sz w:val="18"/>
              </w:rPr>
            </w:pPr>
            <w:r w:rsidRPr="76AF291C">
              <w:rPr>
                <w:i/>
                <w:iCs/>
                <w:sz w:val="18"/>
                <w:szCs w:val="18"/>
              </w:rPr>
              <w:t xml:space="preserve">Grouping Strategy: </w:t>
            </w:r>
            <w:r w:rsidR="00C346D3">
              <w:rPr>
                <w:sz w:val="18"/>
                <w:szCs w:val="18"/>
              </w:rPr>
              <w:t>Peer groups</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42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7CAC5CEE" w:rsidR="00E9755C" w:rsidRDefault="00E9755C" w:rsidP="00DD317B">
            <w:pPr>
              <w:spacing w:after="0" w:line="240" w:lineRule="auto"/>
              <w:rPr>
                <w:i/>
                <w:sz w:val="18"/>
              </w:rPr>
            </w:pPr>
            <w:r w:rsidRPr="76AF291C">
              <w:rPr>
                <w:i/>
                <w:iCs/>
                <w:sz w:val="18"/>
                <w:szCs w:val="18"/>
              </w:rPr>
              <w:t xml:space="preserve">Grouping Strategy: </w:t>
            </w:r>
            <w:r w:rsidR="00ED230E">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89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97A80E8" w:rsidR="00E9755C" w:rsidRDefault="00E9755C" w:rsidP="6AD6690F">
            <w:pPr>
              <w:spacing w:after="0" w:line="240" w:lineRule="auto"/>
            </w:pPr>
            <w:r w:rsidRPr="6AD6690F">
              <w:rPr>
                <w:i/>
                <w:iCs/>
                <w:sz w:val="18"/>
                <w:szCs w:val="18"/>
              </w:rPr>
              <w:t xml:space="preserve">Grouping Strategy: </w:t>
            </w:r>
            <w:r w:rsidR="00D91CE3">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E06126">
        <w:trPr>
          <w:trHeight w:val="1286"/>
        </w:trPr>
        <w:tc>
          <w:tcPr>
            <w:tcW w:w="2178" w:type="dxa"/>
            <w:shd w:val="clear" w:color="auto" w:fill="auto"/>
          </w:tcPr>
          <w:p w14:paraId="26638913" w14:textId="502404D4" w:rsidR="00825AB6" w:rsidRPr="00BA49DC" w:rsidRDefault="00724F55" w:rsidP="00825AB6">
            <w:pPr>
              <w:spacing w:after="0" w:line="240" w:lineRule="auto"/>
              <w:rPr>
                <w:rFonts w:ascii="Bell MT" w:hAnsi="Bell MT"/>
                <w:i/>
                <w:sz w:val="18"/>
                <w:szCs w:val="18"/>
              </w:rPr>
            </w:pPr>
            <w:r>
              <w:rPr>
                <w:b/>
              </w:rPr>
              <w:t>SCHOOL HOLIDAY</w:t>
            </w:r>
          </w:p>
          <w:p w14:paraId="303EA10E" w14:textId="224039CF" w:rsidR="00E9755C" w:rsidRPr="006512A7" w:rsidRDefault="00E9755C" w:rsidP="00EA4A2B">
            <w:pPr>
              <w:spacing w:after="0" w:line="240" w:lineRule="auto"/>
              <w:rPr>
                <w:b/>
              </w:rPr>
            </w:pPr>
          </w:p>
        </w:tc>
        <w:tc>
          <w:tcPr>
            <w:tcW w:w="270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342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42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89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E06126">
        <w:trPr>
          <w:trHeight w:val="818"/>
        </w:trPr>
        <w:tc>
          <w:tcPr>
            <w:tcW w:w="2178" w:type="dxa"/>
            <w:shd w:val="clear" w:color="auto" w:fill="auto"/>
          </w:tcPr>
          <w:p w14:paraId="609B86CF" w14:textId="1C7C05EB" w:rsidR="00E9755C" w:rsidRPr="005C044F" w:rsidRDefault="00724F55" w:rsidP="00FC20FD">
            <w:pPr>
              <w:spacing w:after="0" w:line="240" w:lineRule="auto"/>
              <w:rPr>
                <w:b/>
              </w:rPr>
            </w:pPr>
            <w:r>
              <w:rPr>
                <w:b/>
                <w:bCs/>
              </w:rPr>
              <w:t>SCHOOL HOLIDAY</w:t>
            </w:r>
          </w:p>
        </w:tc>
        <w:tc>
          <w:tcPr>
            <w:tcW w:w="270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342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42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89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4CF1E82F"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6F01A5">
        <w:rPr>
          <w:sz w:val="18"/>
          <w:szCs w:val="18"/>
        </w:rPr>
        <w:t xml:space="preserve">An Hour </w:t>
      </w:r>
      <w:proofErr w:type="gramStart"/>
      <w:r w:rsidR="006F01A5">
        <w:rPr>
          <w:sz w:val="18"/>
          <w:szCs w:val="18"/>
        </w:rPr>
        <w:t>Before</w:t>
      </w:r>
      <w:proofErr w:type="gramEnd"/>
      <w:r w:rsidR="006F01A5">
        <w:rPr>
          <w:sz w:val="18"/>
          <w:szCs w:val="18"/>
        </w:rPr>
        <w:t xml:space="preserve"> Daylight by Jimmy Carter</w:t>
      </w:r>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18B99A44" w14:textId="0F2823FA" w:rsidR="003A4CC2" w:rsidRDefault="003A4CC2" w:rsidP="003D2045">
      <w:pPr>
        <w:rPr>
          <w:rFonts w:ascii="Arial" w:hAnsi="Arial" w:cs="Arial"/>
          <w:sz w:val="20"/>
          <w:szCs w:val="20"/>
        </w:rPr>
      </w:pPr>
      <w:r w:rsidRPr="003A4CC2">
        <w:rPr>
          <w:b/>
          <w:sz w:val="18"/>
          <w:szCs w:val="18"/>
        </w:rPr>
        <w:t>Vocabulary:</w:t>
      </w:r>
      <w:r>
        <w:rPr>
          <w:b/>
          <w:sz w:val="18"/>
          <w:szCs w:val="18"/>
        </w:rPr>
        <w:t xml:space="preserve"> </w:t>
      </w:r>
    </w:p>
    <w:p w14:paraId="4B0C5D08" w14:textId="3D4D426C" w:rsidR="004E7B38" w:rsidRDefault="004E7B38" w:rsidP="003D2045">
      <w:pPr>
        <w:rPr>
          <w:rFonts w:ascii="Arial" w:hAnsi="Arial" w:cs="Arial"/>
          <w:b/>
          <w:sz w:val="20"/>
          <w:szCs w:val="20"/>
        </w:rPr>
      </w:pPr>
      <w:r w:rsidRPr="004E7B38">
        <w:rPr>
          <w:rFonts w:ascii="Arial" w:hAnsi="Arial" w:cs="Arial"/>
          <w:b/>
          <w:sz w:val="20"/>
          <w:szCs w:val="20"/>
        </w:rPr>
        <w:t>Prompt</w:t>
      </w:r>
      <w:r>
        <w:rPr>
          <w:rFonts w:ascii="Arial" w:hAnsi="Arial" w:cs="Arial"/>
          <w:sz w:val="20"/>
          <w:szCs w:val="20"/>
        </w:rPr>
        <w:t>:</w:t>
      </w:r>
      <w:r w:rsidRPr="004E7B38">
        <w:rPr>
          <w:rFonts w:ascii="Arial" w:hAnsi="Arial" w:cs="Arial"/>
          <w:sz w:val="20"/>
          <w:szCs w:val="20"/>
        </w:rPr>
        <w:t xml:space="preserve"> </w:t>
      </w:r>
      <w:r w:rsidR="00293453" w:rsidRPr="00293453">
        <w:rPr>
          <w:rFonts w:ascii="Arial" w:hAnsi="Arial" w:cs="Arial"/>
          <w:sz w:val="20"/>
          <w:szCs w:val="20"/>
          <w:u w:val="single"/>
        </w:rPr>
        <w:t>Tuesday</w:t>
      </w:r>
      <w:r w:rsidR="00293453">
        <w:rPr>
          <w:rFonts w:ascii="Arial" w:hAnsi="Arial" w:cs="Arial"/>
          <w:sz w:val="20"/>
          <w:szCs w:val="20"/>
        </w:rPr>
        <w:t xml:space="preserve">: </w:t>
      </w:r>
      <w:r w:rsidR="00293453" w:rsidRPr="00293453">
        <w:rPr>
          <w:rFonts w:ascii="Arial" w:hAnsi="Arial" w:cs="Arial"/>
          <w:sz w:val="20"/>
          <w:szCs w:val="20"/>
        </w:rPr>
        <w:t>mini-writing assessment on visual vs. written text: Compare and contrast an author’s written text to the film. Why do you think each chose her or his respective narrative structure? Which version is more successful at heightening the narrative suspense? Which version does a better job focusing on humorous events and situations? Be sure to support your opinions with plenty of textual evidence from both versions of the text.</w:t>
      </w:r>
    </w:p>
    <w:p w14:paraId="1C6C4981" w14:textId="12F39D47" w:rsidR="000976E8" w:rsidRPr="003A4CC2" w:rsidRDefault="000976E8" w:rsidP="003D2045">
      <w:pPr>
        <w:rPr>
          <w:b/>
          <w:sz w:val="18"/>
          <w:szCs w:val="18"/>
        </w:rPr>
      </w:pPr>
      <w:r>
        <w:rPr>
          <w:rFonts w:ascii="Arial" w:hAnsi="Arial" w:cs="Arial"/>
          <w:b/>
          <w:sz w:val="20"/>
          <w:szCs w:val="20"/>
        </w:rPr>
        <w:t xml:space="preserve">Prompt: </w:t>
      </w:r>
    </w:p>
    <w:sectPr w:rsidR="000976E8" w:rsidRPr="003A4CC2"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830C" w14:textId="77777777" w:rsidR="00BA71B2" w:rsidRDefault="00BA71B2" w:rsidP="0039321F">
      <w:pPr>
        <w:spacing w:after="0" w:line="240" w:lineRule="auto"/>
      </w:pPr>
      <w:r>
        <w:separator/>
      </w:r>
    </w:p>
  </w:endnote>
  <w:endnote w:type="continuationSeparator" w:id="0">
    <w:p w14:paraId="2F61E4A2" w14:textId="77777777" w:rsidR="00BA71B2" w:rsidRDefault="00BA71B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9B37" w14:textId="77777777" w:rsidR="00BA71B2" w:rsidRDefault="00BA71B2" w:rsidP="0039321F">
      <w:pPr>
        <w:spacing w:after="0" w:line="240" w:lineRule="auto"/>
      </w:pPr>
      <w:r>
        <w:separator/>
      </w:r>
    </w:p>
  </w:footnote>
  <w:footnote w:type="continuationSeparator" w:id="0">
    <w:p w14:paraId="47335BFC" w14:textId="77777777" w:rsidR="00BA71B2" w:rsidRDefault="00BA71B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870A56" w:rsidRPr="009E2732" w:rsidRDefault="00870A56"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870A56" w:rsidRDefault="0087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7">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
  </w:num>
  <w:num w:numId="4">
    <w:abstractNumId w:val="5"/>
  </w:num>
  <w:num w:numId="5">
    <w:abstractNumId w:val="3"/>
  </w:num>
  <w:num w:numId="6">
    <w:abstractNumId w:val="13"/>
  </w:num>
  <w:num w:numId="7">
    <w:abstractNumId w:val="4"/>
  </w:num>
  <w:num w:numId="8">
    <w:abstractNumId w:val="0"/>
  </w:num>
  <w:num w:numId="9">
    <w:abstractNumId w:val="25"/>
  </w:num>
  <w:num w:numId="10">
    <w:abstractNumId w:val="19"/>
  </w:num>
  <w:num w:numId="11">
    <w:abstractNumId w:val="10"/>
  </w:num>
  <w:num w:numId="12">
    <w:abstractNumId w:val="18"/>
  </w:num>
  <w:num w:numId="13">
    <w:abstractNumId w:val="9"/>
  </w:num>
  <w:num w:numId="14">
    <w:abstractNumId w:val="11"/>
  </w:num>
  <w:num w:numId="15">
    <w:abstractNumId w:val="8"/>
  </w:num>
  <w:num w:numId="16">
    <w:abstractNumId w:val="24"/>
  </w:num>
  <w:num w:numId="17">
    <w:abstractNumId w:val="22"/>
  </w:num>
  <w:num w:numId="18">
    <w:abstractNumId w:val="27"/>
  </w:num>
  <w:num w:numId="19">
    <w:abstractNumId w:val="14"/>
  </w:num>
  <w:num w:numId="20">
    <w:abstractNumId w:val="2"/>
  </w:num>
  <w:num w:numId="21">
    <w:abstractNumId w:val="23"/>
  </w:num>
  <w:num w:numId="22">
    <w:abstractNumId w:val="26"/>
  </w:num>
  <w:num w:numId="23">
    <w:abstractNumId w:val="16"/>
  </w:num>
  <w:num w:numId="24">
    <w:abstractNumId w:val="20"/>
  </w:num>
  <w:num w:numId="25">
    <w:abstractNumId w:val="12"/>
  </w:num>
  <w:num w:numId="26">
    <w:abstractNumId w:val="7"/>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5693"/>
    <w:rsid w:val="00016FF1"/>
    <w:rsid w:val="0004619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3AD7"/>
    <w:rsid w:val="00244783"/>
    <w:rsid w:val="0024503D"/>
    <w:rsid w:val="00272740"/>
    <w:rsid w:val="00273C83"/>
    <w:rsid w:val="00280196"/>
    <w:rsid w:val="00284E61"/>
    <w:rsid w:val="00293453"/>
    <w:rsid w:val="00294998"/>
    <w:rsid w:val="002969A6"/>
    <w:rsid w:val="002B5722"/>
    <w:rsid w:val="002D2B04"/>
    <w:rsid w:val="002E2F1C"/>
    <w:rsid w:val="002F2512"/>
    <w:rsid w:val="002F6DB4"/>
    <w:rsid w:val="00303612"/>
    <w:rsid w:val="003048BE"/>
    <w:rsid w:val="00310698"/>
    <w:rsid w:val="0031555F"/>
    <w:rsid w:val="003217E6"/>
    <w:rsid w:val="0034608B"/>
    <w:rsid w:val="0035347A"/>
    <w:rsid w:val="00355271"/>
    <w:rsid w:val="00357299"/>
    <w:rsid w:val="00357A9A"/>
    <w:rsid w:val="0036250E"/>
    <w:rsid w:val="00365962"/>
    <w:rsid w:val="00373998"/>
    <w:rsid w:val="00381764"/>
    <w:rsid w:val="00382B21"/>
    <w:rsid w:val="0039321F"/>
    <w:rsid w:val="00394982"/>
    <w:rsid w:val="003A4CC2"/>
    <w:rsid w:val="003C1394"/>
    <w:rsid w:val="003C1AA7"/>
    <w:rsid w:val="003D2045"/>
    <w:rsid w:val="003E069B"/>
    <w:rsid w:val="003E252B"/>
    <w:rsid w:val="003E2B03"/>
    <w:rsid w:val="003F19B2"/>
    <w:rsid w:val="004054A9"/>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25B"/>
    <w:rsid w:val="005B4D6D"/>
    <w:rsid w:val="005B69AA"/>
    <w:rsid w:val="005C044F"/>
    <w:rsid w:val="005C3946"/>
    <w:rsid w:val="005C3E7B"/>
    <w:rsid w:val="005C4DB1"/>
    <w:rsid w:val="005D3C39"/>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6F01A5"/>
    <w:rsid w:val="00702CBE"/>
    <w:rsid w:val="007113A5"/>
    <w:rsid w:val="007134A8"/>
    <w:rsid w:val="00713562"/>
    <w:rsid w:val="007153A4"/>
    <w:rsid w:val="00715723"/>
    <w:rsid w:val="00723CD2"/>
    <w:rsid w:val="00724F55"/>
    <w:rsid w:val="00732FAA"/>
    <w:rsid w:val="00737222"/>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E3586"/>
    <w:rsid w:val="007F1F88"/>
    <w:rsid w:val="008023C6"/>
    <w:rsid w:val="00805138"/>
    <w:rsid w:val="00807E6D"/>
    <w:rsid w:val="00816062"/>
    <w:rsid w:val="00817ECF"/>
    <w:rsid w:val="00825AB6"/>
    <w:rsid w:val="00832029"/>
    <w:rsid w:val="008565C6"/>
    <w:rsid w:val="00856F1D"/>
    <w:rsid w:val="00865D8B"/>
    <w:rsid w:val="00870A56"/>
    <w:rsid w:val="00877CEE"/>
    <w:rsid w:val="008823B9"/>
    <w:rsid w:val="008A6BCA"/>
    <w:rsid w:val="008C3784"/>
    <w:rsid w:val="008D7F16"/>
    <w:rsid w:val="008E1745"/>
    <w:rsid w:val="008E6F88"/>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3F11"/>
    <w:rsid w:val="00A34208"/>
    <w:rsid w:val="00A35592"/>
    <w:rsid w:val="00A42D8F"/>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E73BE"/>
    <w:rsid w:val="00AF53D7"/>
    <w:rsid w:val="00B10E90"/>
    <w:rsid w:val="00B163C3"/>
    <w:rsid w:val="00B24A39"/>
    <w:rsid w:val="00B31507"/>
    <w:rsid w:val="00B32CC6"/>
    <w:rsid w:val="00B4392D"/>
    <w:rsid w:val="00B47641"/>
    <w:rsid w:val="00B47FB7"/>
    <w:rsid w:val="00B577C4"/>
    <w:rsid w:val="00B61EAB"/>
    <w:rsid w:val="00B628C5"/>
    <w:rsid w:val="00B66AC0"/>
    <w:rsid w:val="00B6711D"/>
    <w:rsid w:val="00B71ED1"/>
    <w:rsid w:val="00B72C6E"/>
    <w:rsid w:val="00B83B36"/>
    <w:rsid w:val="00BA3F5E"/>
    <w:rsid w:val="00BA49DC"/>
    <w:rsid w:val="00BA5894"/>
    <w:rsid w:val="00BA71B2"/>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46D3"/>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6735"/>
    <w:rsid w:val="00D273AB"/>
    <w:rsid w:val="00D31B17"/>
    <w:rsid w:val="00D355C0"/>
    <w:rsid w:val="00D60567"/>
    <w:rsid w:val="00D640B7"/>
    <w:rsid w:val="00D66C13"/>
    <w:rsid w:val="00D750BF"/>
    <w:rsid w:val="00D811BD"/>
    <w:rsid w:val="00D85C44"/>
    <w:rsid w:val="00D91CE3"/>
    <w:rsid w:val="00D96289"/>
    <w:rsid w:val="00DA1C98"/>
    <w:rsid w:val="00DB1DE4"/>
    <w:rsid w:val="00DB4041"/>
    <w:rsid w:val="00DC2928"/>
    <w:rsid w:val="00DC73F7"/>
    <w:rsid w:val="00DD317B"/>
    <w:rsid w:val="00DD5F98"/>
    <w:rsid w:val="00DD64B9"/>
    <w:rsid w:val="00DD78BB"/>
    <w:rsid w:val="00DE2ED5"/>
    <w:rsid w:val="00DE3BFD"/>
    <w:rsid w:val="00DE6A03"/>
    <w:rsid w:val="00DF3E2E"/>
    <w:rsid w:val="00E00D87"/>
    <w:rsid w:val="00E06126"/>
    <w:rsid w:val="00E07B3A"/>
    <w:rsid w:val="00E100B4"/>
    <w:rsid w:val="00E25A03"/>
    <w:rsid w:val="00E30EBF"/>
    <w:rsid w:val="00E46C03"/>
    <w:rsid w:val="00E500E1"/>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F2782"/>
    <w:rsid w:val="00EF5D09"/>
    <w:rsid w:val="00F069A7"/>
    <w:rsid w:val="00F10675"/>
    <w:rsid w:val="00F23E6E"/>
    <w:rsid w:val="00F31B4F"/>
    <w:rsid w:val="00F337B8"/>
    <w:rsid w:val="00F54636"/>
    <w:rsid w:val="00F60418"/>
    <w:rsid w:val="00F6322C"/>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5</cp:revision>
  <cp:lastPrinted>2013-08-07T12:46:00Z</cp:lastPrinted>
  <dcterms:created xsi:type="dcterms:W3CDTF">2017-01-13T15:14:00Z</dcterms:created>
  <dcterms:modified xsi:type="dcterms:W3CDTF">2017-01-13T19:49:00Z</dcterms:modified>
</cp:coreProperties>
</file>