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642"/>
        <w:gridCol w:w="1238"/>
        <w:gridCol w:w="2610"/>
        <w:gridCol w:w="3240"/>
        <w:gridCol w:w="28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78BDED6E" w:rsidR="0039321F" w:rsidRPr="006512A7" w:rsidRDefault="76AF291C" w:rsidP="00B92EC2">
            <w:pPr>
              <w:spacing w:after="0" w:line="240" w:lineRule="auto"/>
            </w:pPr>
            <w:r w:rsidRPr="76AF291C">
              <w:rPr>
                <w:b/>
                <w:bCs/>
                <w:u w:val="single"/>
              </w:rPr>
              <w:t>Teacher/Room</w:t>
            </w:r>
            <w:r w:rsidR="00212B7E">
              <w:t>:        Dr. Nelson Room 1</w:t>
            </w:r>
            <w:r w:rsidR="00C64CD8">
              <w:t>4</w:t>
            </w:r>
            <w:r w:rsidR="00B52A3D">
              <w:t>7</w:t>
            </w:r>
            <w:r>
              <w:t xml:space="preserve">                                              Week of:   </w:t>
            </w:r>
            <w:r w:rsidR="00E1050B">
              <w:t>3</w:t>
            </w:r>
            <w:r w:rsidR="00C64CD8">
              <w:t>/</w:t>
            </w:r>
            <w:r w:rsidR="00B92EC2">
              <w:t>27</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F00DF4">
        <w:tc>
          <w:tcPr>
            <w:tcW w:w="298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61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24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F00DF4">
        <w:trPr>
          <w:trHeight w:val="746"/>
        </w:trPr>
        <w:tc>
          <w:tcPr>
            <w:tcW w:w="2988" w:type="dxa"/>
            <w:shd w:val="clear" w:color="auto" w:fill="auto"/>
          </w:tcPr>
          <w:p w14:paraId="07895686" w14:textId="110CB011" w:rsidR="00E9755C" w:rsidRPr="00F10675" w:rsidRDefault="00B92EC2" w:rsidP="00400148">
            <w:pPr>
              <w:rPr>
                <w:rFonts w:ascii="Times New Roman" w:hAnsi="Times New Roman"/>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Pr="00B52A3D">
              <w:rPr>
                <w:rFonts w:ascii="Arial" w:hAnsi="Arial" w:cs="Arial"/>
                <w:b/>
                <w:sz w:val="20"/>
                <w:szCs w:val="20"/>
              </w:rPr>
              <w:t>ELACC8RL2:</w:t>
            </w:r>
            <w:r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r>
              <w:rPr>
                <w:rFonts w:ascii="Arial" w:hAnsi="Arial" w:cs="Arial"/>
                <w:sz w:val="20"/>
                <w:szCs w:val="20"/>
              </w:rPr>
              <w:t xml:space="preserve"> </w:t>
            </w:r>
            <w:r w:rsidRPr="00B52A3D">
              <w:rPr>
                <w:rFonts w:ascii="Arial" w:hAnsi="Arial" w:cs="Arial"/>
                <w:b/>
                <w:sz w:val="20"/>
                <w:szCs w:val="20"/>
              </w:rPr>
              <w:t>ELACC8SL4:</w:t>
            </w:r>
            <w:r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Pr>
                <w:rFonts w:ascii="Arial" w:hAnsi="Arial" w:cs="Arial"/>
                <w:sz w:val="20"/>
                <w:szCs w:val="20"/>
              </w:rPr>
              <w:t xml:space="preserve"> </w:t>
            </w:r>
            <w:r w:rsidRPr="00B52A3D">
              <w:rPr>
                <w:rFonts w:ascii="Arial" w:hAnsi="Arial" w:cs="Arial"/>
                <w:b/>
                <w:sz w:val="20"/>
                <w:szCs w:val="20"/>
              </w:rPr>
              <w:t>ELACC8SL6:</w:t>
            </w:r>
            <w:r w:rsidRPr="00B52A3D">
              <w:rPr>
                <w:rFonts w:ascii="Arial" w:hAnsi="Arial" w:cs="Arial"/>
                <w:sz w:val="20"/>
                <w:szCs w:val="20"/>
              </w:rPr>
              <w:t xml:space="preserve"> Adapt speech to a variety of contexts and tasks, demonstrating command of formal English when indicated or appropriate.</w:t>
            </w:r>
          </w:p>
        </w:tc>
        <w:tc>
          <w:tcPr>
            <w:tcW w:w="2880" w:type="dxa"/>
            <w:gridSpan w:val="2"/>
            <w:shd w:val="clear" w:color="auto" w:fill="auto"/>
          </w:tcPr>
          <w:p w14:paraId="7C890FBA" w14:textId="77777777" w:rsidR="00DB3B35" w:rsidRPr="001C2842" w:rsidRDefault="00DB3B35" w:rsidP="00DB3B35">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312D5D1D" w:rsidR="00E9755C" w:rsidRPr="00A95928" w:rsidRDefault="00DB3B35" w:rsidP="00DB3B35">
            <w:pPr>
              <w:spacing w:after="0" w:line="240" w:lineRule="auto"/>
              <w:rPr>
                <w:b/>
              </w:rPr>
            </w:pPr>
            <w:r w:rsidRPr="00B52A3D">
              <w:rPr>
                <w:rFonts w:ascii="Arial" w:hAnsi="Arial" w:cs="Arial"/>
                <w:b/>
                <w:sz w:val="20"/>
                <w:szCs w:val="20"/>
              </w:rPr>
              <w:t>ELACC8L4:</w:t>
            </w:r>
            <w:r w:rsidRPr="00B52A3D">
              <w:rPr>
                <w:rFonts w:ascii="Arial" w:hAnsi="Arial" w:cs="Arial"/>
                <w:sz w:val="20"/>
                <w:szCs w:val="20"/>
              </w:rPr>
              <w:t xml:space="preserve"> Determine or clarify the meaning of unknown and multiple-meaning words or phrases based on grade 8 reading and content, choosing flexibly from a range of strategies.</w:t>
            </w:r>
            <w:r>
              <w:rPr>
                <w:rFonts w:ascii="Arial" w:hAnsi="Arial" w:cs="Arial"/>
                <w:sz w:val="20"/>
                <w:szCs w:val="20"/>
              </w:rPr>
              <w:t xml:space="preserve"> </w:t>
            </w:r>
            <w:r w:rsidRPr="00B52A3D">
              <w:rPr>
                <w:rFonts w:ascii="Arial" w:hAnsi="Arial" w:cs="Arial"/>
                <w:b/>
                <w:sz w:val="20"/>
                <w:szCs w:val="20"/>
              </w:rPr>
              <w:t>ELACC8L5:</w:t>
            </w:r>
            <w:r w:rsidRPr="00B52A3D">
              <w:rPr>
                <w:rFonts w:ascii="Arial" w:hAnsi="Arial" w:cs="Arial"/>
                <w:sz w:val="20"/>
                <w:szCs w:val="20"/>
              </w:rPr>
              <w:t xml:space="preserve"> Demonstrate understanding of figurative language, word relationships, and nuances in word meanings.</w:t>
            </w:r>
            <w:r>
              <w:rPr>
                <w:rFonts w:ascii="Arial" w:hAnsi="Arial" w:cs="Arial"/>
                <w:sz w:val="20"/>
                <w:szCs w:val="20"/>
              </w:rPr>
              <w:t xml:space="preserve"> </w:t>
            </w:r>
            <w:r w:rsidRPr="00B52A3D">
              <w:rPr>
                <w:rFonts w:ascii="Arial" w:hAnsi="Arial" w:cs="Arial"/>
                <w:b/>
                <w:sz w:val="20"/>
                <w:szCs w:val="20"/>
              </w:rPr>
              <w:t>ELACC8RL10:</w:t>
            </w:r>
            <w:r w:rsidRPr="00B52A3D">
              <w:rPr>
                <w:rFonts w:ascii="Arial" w:hAnsi="Arial" w:cs="Arial"/>
                <w:sz w:val="20"/>
                <w:szCs w:val="20"/>
              </w:rPr>
              <w:t xml:space="preserve"> By the end of the year, read and comprehend literature, including stories, dramas, and poems, at the high end of grades 6-8 text complexity band independently and proficiently.</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p>
        </w:tc>
        <w:tc>
          <w:tcPr>
            <w:tcW w:w="261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50D7F91" w14:textId="6486E564" w:rsidR="00B52A3D" w:rsidRPr="00B52A3D" w:rsidRDefault="00B92EC2" w:rsidP="00B52A3D">
            <w:pPr>
              <w:spacing w:after="0" w:line="240" w:lineRule="auto"/>
              <w:rPr>
                <w:rFonts w:ascii="Arial" w:hAnsi="Arial" w:cs="Arial"/>
                <w:sz w:val="20"/>
                <w:szCs w:val="20"/>
              </w:rPr>
            </w:pPr>
            <w:r>
              <w:rPr>
                <w:rFonts w:ascii="Arial" w:hAnsi="Arial" w:cs="Arial"/>
                <w:b/>
                <w:sz w:val="20"/>
                <w:szCs w:val="20"/>
              </w:rPr>
              <w:t>VARIOUS</w:t>
            </w:r>
          </w:p>
          <w:p w14:paraId="49745899" w14:textId="51A0A77F" w:rsidR="00E9755C" w:rsidRPr="006512A7" w:rsidRDefault="00E9755C" w:rsidP="00B52A3D">
            <w:pPr>
              <w:spacing w:after="0" w:line="240" w:lineRule="auto"/>
            </w:pPr>
          </w:p>
        </w:tc>
        <w:tc>
          <w:tcPr>
            <w:tcW w:w="3240" w:type="dxa"/>
            <w:shd w:val="clear" w:color="auto" w:fill="auto"/>
          </w:tcPr>
          <w:p w14:paraId="4280EEF7" w14:textId="77777777" w:rsidR="001A3AE2" w:rsidRPr="001C2842" w:rsidRDefault="001A3AE2" w:rsidP="001A3AE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1E9F779" w14:textId="77777777" w:rsidR="00B92EC2" w:rsidRPr="00B52A3D" w:rsidRDefault="00B92EC2" w:rsidP="00B92EC2">
            <w:pPr>
              <w:spacing w:after="0" w:line="240" w:lineRule="auto"/>
              <w:rPr>
                <w:rFonts w:ascii="Arial" w:hAnsi="Arial" w:cs="Arial"/>
                <w:sz w:val="20"/>
                <w:szCs w:val="20"/>
              </w:rPr>
            </w:pPr>
            <w:r>
              <w:rPr>
                <w:rFonts w:ascii="Arial" w:hAnsi="Arial" w:cs="Arial"/>
                <w:b/>
                <w:sz w:val="20"/>
                <w:szCs w:val="20"/>
              </w:rPr>
              <w:t>VARIOUS</w:t>
            </w:r>
          </w:p>
          <w:p w14:paraId="7FEA3BBF" w14:textId="331FE6D3" w:rsidR="00E9755C" w:rsidRPr="006512A7" w:rsidRDefault="00E9755C" w:rsidP="007D0BB8"/>
        </w:tc>
        <w:tc>
          <w:tcPr>
            <w:tcW w:w="2898" w:type="dxa"/>
            <w:shd w:val="clear" w:color="auto" w:fill="auto"/>
          </w:tcPr>
          <w:p w14:paraId="1A79CE71" w14:textId="77777777" w:rsidR="00B92EC2" w:rsidRPr="001C2842" w:rsidRDefault="00B92EC2" w:rsidP="00B92EC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4DF19141" w14:textId="77777777" w:rsidR="00B92EC2" w:rsidRPr="00B52A3D" w:rsidRDefault="00B92EC2" w:rsidP="00B92EC2">
            <w:pPr>
              <w:spacing w:after="0" w:line="240" w:lineRule="auto"/>
              <w:rPr>
                <w:rFonts w:ascii="Arial" w:hAnsi="Arial" w:cs="Arial"/>
                <w:sz w:val="20"/>
                <w:szCs w:val="20"/>
              </w:rPr>
            </w:pPr>
            <w:r>
              <w:rPr>
                <w:rFonts w:ascii="Arial" w:hAnsi="Arial" w:cs="Arial"/>
                <w:b/>
                <w:sz w:val="20"/>
                <w:szCs w:val="20"/>
              </w:rPr>
              <w:t>VARIOUS</w:t>
            </w:r>
          </w:p>
          <w:p w14:paraId="72DF7680" w14:textId="063837DA" w:rsidR="00E9755C" w:rsidRPr="006512A7" w:rsidRDefault="00E9755C" w:rsidP="0046173D">
            <w:pPr>
              <w:spacing w:after="0" w:line="240" w:lineRule="auto"/>
            </w:pPr>
          </w:p>
        </w:tc>
      </w:tr>
      <w:tr w:rsidR="004E7B38" w:rsidRPr="006512A7" w14:paraId="6E1B05FA" w14:textId="77777777" w:rsidTr="00F00DF4">
        <w:trPr>
          <w:trHeight w:val="638"/>
        </w:trPr>
        <w:tc>
          <w:tcPr>
            <w:tcW w:w="2988" w:type="dxa"/>
            <w:tcBorders>
              <w:bottom w:val="single" w:sz="4" w:space="0" w:color="auto"/>
            </w:tcBorders>
            <w:shd w:val="clear" w:color="auto" w:fill="auto"/>
          </w:tcPr>
          <w:p w14:paraId="3D533A4D" w14:textId="22A172E8" w:rsidR="00E9755C" w:rsidRPr="00C64CD8" w:rsidRDefault="005E658E" w:rsidP="00B92EC2">
            <w:pPr>
              <w:spacing w:after="0" w:line="240" w:lineRule="auto"/>
              <w:rPr>
                <w:rFonts w:ascii="Times New Roman" w:hAnsi="Times New Roman"/>
              </w:rPr>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B92EC2">
              <w:rPr>
                <w:sz w:val="20"/>
                <w:szCs w:val="20"/>
              </w:rPr>
              <w:t>complete my work and turn it in on time.</w:t>
            </w:r>
          </w:p>
        </w:tc>
        <w:tc>
          <w:tcPr>
            <w:tcW w:w="2880" w:type="dxa"/>
            <w:gridSpan w:val="2"/>
            <w:tcBorders>
              <w:bottom w:val="single" w:sz="4" w:space="0" w:color="auto"/>
            </w:tcBorders>
            <w:shd w:val="clear" w:color="auto" w:fill="auto"/>
          </w:tcPr>
          <w:p w14:paraId="071C2EB9" w14:textId="5CCF0BB5" w:rsidR="00E9755C" w:rsidRPr="00C51662" w:rsidRDefault="00293453" w:rsidP="0080018A">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Pr="005C6C1A">
              <w:rPr>
                <w:rFonts w:ascii="Times New Roman" w:eastAsia="Times New Roman" w:hAnsi="Times New Roman"/>
                <w:sz w:val="20"/>
                <w:szCs w:val="20"/>
              </w:rPr>
              <w:t xml:space="preserve">I can: </w:t>
            </w:r>
            <w:r w:rsidR="0080018A">
              <w:rPr>
                <w:rFonts w:ascii="Times New Roman" w:eastAsia="Times New Roman" w:hAnsi="Times New Roman"/>
                <w:sz w:val="20"/>
                <w:szCs w:val="20"/>
              </w:rPr>
              <w:t>analyze the authors use of words.</w:t>
            </w:r>
          </w:p>
        </w:tc>
        <w:tc>
          <w:tcPr>
            <w:tcW w:w="2610" w:type="dxa"/>
            <w:tcBorders>
              <w:bottom w:val="single" w:sz="4" w:space="0" w:color="auto"/>
            </w:tcBorders>
            <w:shd w:val="clear" w:color="auto" w:fill="auto"/>
          </w:tcPr>
          <w:p w14:paraId="7FB5E602" w14:textId="1FA7BADB" w:rsidR="00E9755C" w:rsidRPr="00C51662" w:rsidRDefault="00B92EC2" w:rsidP="0031455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Pr>
                <w:rFonts w:ascii="Arial" w:hAnsi="Arial" w:cs="Arial"/>
                <w:sz w:val="20"/>
                <w:szCs w:val="20"/>
              </w:rPr>
              <w:t>be flexible in my work day.</w:t>
            </w:r>
          </w:p>
        </w:tc>
        <w:tc>
          <w:tcPr>
            <w:tcW w:w="3240" w:type="dxa"/>
            <w:tcBorders>
              <w:bottom w:val="single" w:sz="4" w:space="0" w:color="auto"/>
            </w:tcBorders>
            <w:shd w:val="clear" w:color="auto" w:fill="auto"/>
          </w:tcPr>
          <w:p w14:paraId="0574A770" w14:textId="01E6130E" w:rsidR="00E9755C" w:rsidRPr="00C51662" w:rsidRDefault="00B92EC2" w:rsidP="001A3AE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Pr>
                <w:rFonts w:ascii="Arial" w:hAnsi="Arial" w:cs="Arial"/>
                <w:sz w:val="20"/>
                <w:szCs w:val="20"/>
              </w:rPr>
              <w:t>be flexible in my work day.</w:t>
            </w:r>
          </w:p>
        </w:tc>
        <w:tc>
          <w:tcPr>
            <w:tcW w:w="2898" w:type="dxa"/>
            <w:tcBorders>
              <w:bottom w:val="single" w:sz="4" w:space="0" w:color="auto"/>
            </w:tcBorders>
            <w:shd w:val="clear" w:color="auto" w:fill="auto"/>
          </w:tcPr>
          <w:p w14:paraId="2C7CBEC4" w14:textId="71ABA5AE" w:rsidR="00E9755C" w:rsidRPr="00C51662" w:rsidRDefault="009C5633" w:rsidP="00B92EC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sidR="00B92EC2">
              <w:rPr>
                <w:rFonts w:ascii="Arial" w:hAnsi="Arial" w:cs="Arial"/>
                <w:sz w:val="20"/>
                <w:szCs w:val="20"/>
              </w:rPr>
              <w:t>be flexible in my work day.</w:t>
            </w:r>
          </w:p>
        </w:tc>
      </w:tr>
      <w:tr w:rsidR="004E7B38" w:rsidRPr="006512A7" w14:paraId="542D093A" w14:textId="77777777" w:rsidTr="00F00DF4">
        <w:trPr>
          <w:trHeight w:val="1268"/>
        </w:trPr>
        <w:tc>
          <w:tcPr>
            <w:tcW w:w="2988" w:type="dxa"/>
            <w:shd w:val="clear" w:color="auto" w:fill="auto"/>
          </w:tcPr>
          <w:p w14:paraId="777BCF9E" w14:textId="69892AF3" w:rsidR="00B92EC2" w:rsidRPr="00994789" w:rsidRDefault="00B92EC2" w:rsidP="00B92EC2">
            <w:pPr>
              <w:spacing w:after="0" w:line="240" w:lineRule="auto"/>
              <w:rPr>
                <w:rFonts w:ascii="Arial" w:hAnsi="Arial" w:cs="Arial"/>
                <w:sz w:val="20"/>
                <w:szCs w:val="20"/>
              </w:rPr>
            </w:pPr>
            <w:r w:rsidRPr="00994789">
              <w:rPr>
                <w:b/>
                <w:bCs/>
              </w:rPr>
              <w:lastRenderedPageBreak/>
              <w:t xml:space="preserve">Mini Lesson:  </w:t>
            </w:r>
            <w:r>
              <w:rPr>
                <w:b/>
                <w:bCs/>
              </w:rPr>
              <w:t xml:space="preserve">Class </w:t>
            </w:r>
            <w:r>
              <w:rPr>
                <w:bCs/>
              </w:rPr>
              <w:t xml:space="preserve">will listen to Chapters </w:t>
            </w:r>
            <w:r w:rsidR="00326199">
              <w:rPr>
                <w:bCs/>
              </w:rPr>
              <w:t>11-13</w:t>
            </w:r>
            <w:r>
              <w:rPr>
                <w:bCs/>
              </w:rPr>
              <w:t xml:space="preserve">. </w:t>
            </w:r>
            <w:r w:rsidRPr="00F00DF4">
              <w:rPr>
                <w:rFonts w:ascii="Arial" w:hAnsi="Arial" w:cs="Arial"/>
                <w:b/>
                <w:sz w:val="20"/>
                <w:szCs w:val="20"/>
              </w:rPr>
              <w:t xml:space="preserve">Students </w:t>
            </w:r>
            <w:r w:rsidRPr="00994789">
              <w:rPr>
                <w:rFonts w:ascii="Arial" w:hAnsi="Arial" w:cs="Arial"/>
                <w:sz w:val="20"/>
                <w:szCs w:val="20"/>
              </w:rPr>
              <w:t xml:space="preserve">will </w:t>
            </w:r>
            <w:r>
              <w:rPr>
                <w:rFonts w:ascii="Arial" w:hAnsi="Arial" w:cs="Arial"/>
                <w:sz w:val="20"/>
                <w:szCs w:val="20"/>
              </w:rPr>
              <w:t>complete any missing work</w:t>
            </w:r>
            <w:r w:rsidRPr="00994789">
              <w:rPr>
                <w:rFonts w:ascii="Arial" w:hAnsi="Arial" w:cs="Arial"/>
                <w:sz w:val="20"/>
                <w:szCs w:val="20"/>
              </w:rPr>
              <w:t>.</w:t>
            </w:r>
            <w:r>
              <w:rPr>
                <w:rFonts w:ascii="Arial" w:hAnsi="Arial" w:cs="Arial"/>
                <w:sz w:val="20"/>
                <w:szCs w:val="20"/>
              </w:rPr>
              <w:t xml:space="preserve"> Interactive notebooks</w:t>
            </w:r>
            <w:r w:rsidR="00326199">
              <w:rPr>
                <w:rFonts w:ascii="Arial" w:hAnsi="Arial" w:cs="Arial"/>
                <w:sz w:val="20"/>
                <w:szCs w:val="20"/>
              </w:rPr>
              <w:t xml:space="preserve"> and map work </w:t>
            </w:r>
            <w:r>
              <w:rPr>
                <w:rFonts w:ascii="Arial" w:hAnsi="Arial" w:cs="Arial"/>
                <w:sz w:val="20"/>
                <w:szCs w:val="20"/>
              </w:rPr>
              <w:t>due</w:t>
            </w:r>
            <w:r w:rsidR="00326199">
              <w:rPr>
                <w:rFonts w:ascii="Arial" w:hAnsi="Arial" w:cs="Arial"/>
                <w:sz w:val="20"/>
                <w:szCs w:val="20"/>
              </w:rPr>
              <w:t xml:space="preserve"> Tuesday</w:t>
            </w:r>
            <w:r>
              <w:rPr>
                <w:rFonts w:ascii="Arial" w:hAnsi="Arial" w:cs="Arial"/>
                <w:sz w:val="20"/>
                <w:szCs w:val="20"/>
              </w:rPr>
              <w:t xml:space="preserve">. </w:t>
            </w:r>
            <w:r w:rsidR="00326199">
              <w:rPr>
                <w:rFonts w:ascii="Arial" w:hAnsi="Arial" w:cs="Arial"/>
                <w:sz w:val="20"/>
                <w:szCs w:val="20"/>
              </w:rPr>
              <w:t>Class will review Chapters 6-10.</w:t>
            </w:r>
          </w:p>
          <w:p w14:paraId="71DB2573" w14:textId="77777777" w:rsidR="00B92EC2" w:rsidRPr="00D640B7" w:rsidRDefault="00B92EC2" w:rsidP="00B92EC2">
            <w:pPr>
              <w:spacing w:after="0" w:line="240" w:lineRule="auto"/>
              <w:rPr>
                <w:bCs/>
              </w:rPr>
            </w:pPr>
          </w:p>
          <w:p w14:paraId="10DFD4B2" w14:textId="77777777" w:rsidR="00B92EC2" w:rsidRDefault="00B92EC2" w:rsidP="00B92EC2">
            <w:pPr>
              <w:spacing w:after="0" w:line="240" w:lineRule="auto"/>
            </w:pPr>
            <w:r w:rsidRPr="76AF291C">
              <w:rPr>
                <w:b/>
                <w:bCs/>
              </w:rPr>
              <w:t xml:space="preserve">Activating Strategies:  </w:t>
            </w:r>
            <w:r>
              <w:t>Previous lessons</w:t>
            </w:r>
          </w:p>
          <w:p w14:paraId="75EF7C57" w14:textId="77777777" w:rsidR="00B92EC2" w:rsidRPr="008E1745" w:rsidRDefault="00B92EC2" w:rsidP="00B92EC2">
            <w:pPr>
              <w:spacing w:after="0" w:line="240" w:lineRule="auto"/>
            </w:pPr>
          </w:p>
          <w:p w14:paraId="1F7C8E0D" w14:textId="7F8200F9" w:rsidR="00C94566" w:rsidRPr="00365856" w:rsidRDefault="00B92EC2" w:rsidP="00B92EC2">
            <w:pPr>
              <w:spacing w:after="0" w:line="240" w:lineRule="auto"/>
            </w:pPr>
            <w:r w:rsidRPr="76AF291C">
              <w:rPr>
                <w:b/>
                <w:bCs/>
              </w:rPr>
              <w:t>Resource/Materials</w:t>
            </w:r>
            <w:r>
              <w:rPr>
                <w:b/>
                <w:bCs/>
              </w:rPr>
              <w:t xml:space="preserve">: </w:t>
            </w:r>
            <w:r>
              <w:t>novel text</w:t>
            </w:r>
          </w:p>
        </w:tc>
        <w:tc>
          <w:tcPr>
            <w:tcW w:w="2880" w:type="dxa"/>
            <w:gridSpan w:val="2"/>
            <w:shd w:val="clear" w:color="auto" w:fill="auto"/>
          </w:tcPr>
          <w:p w14:paraId="50DB8A60" w14:textId="50804131" w:rsidR="00EE5DC9" w:rsidRDefault="00293453" w:rsidP="00994789">
            <w:pPr>
              <w:spacing w:after="0" w:line="240" w:lineRule="auto"/>
              <w:rPr>
                <w:rFonts w:ascii="Times New Roman" w:hAnsi="Times New Roman"/>
                <w:sz w:val="20"/>
                <w:szCs w:val="20"/>
              </w:rPr>
            </w:pPr>
            <w:r w:rsidRPr="00994789">
              <w:rPr>
                <w:b/>
                <w:bCs/>
              </w:rPr>
              <w:t xml:space="preserve">Mini Lesson:  </w:t>
            </w:r>
            <w:r w:rsidR="00400148">
              <w:rPr>
                <w:rFonts w:asciiTheme="minorHAnsi" w:hAnsiTheme="minorHAnsi" w:cs="Arial"/>
                <w:sz w:val="20"/>
                <w:szCs w:val="20"/>
              </w:rPr>
              <w:t xml:space="preserve">Review for Quiz C. </w:t>
            </w:r>
            <w:r w:rsidR="00400148" w:rsidRPr="00400148">
              <w:rPr>
                <w:rFonts w:asciiTheme="minorHAnsi" w:hAnsiTheme="minorHAnsi" w:cs="Arial"/>
                <w:b/>
                <w:sz w:val="20"/>
                <w:szCs w:val="20"/>
              </w:rPr>
              <w:t>Definition</w:t>
            </w:r>
            <w:r w:rsidR="00400148">
              <w:rPr>
                <w:rFonts w:asciiTheme="minorHAnsi" w:hAnsiTheme="minorHAnsi" w:cs="Arial"/>
                <w:sz w:val="20"/>
                <w:szCs w:val="20"/>
              </w:rPr>
              <w:t xml:space="preserve">: Congenital, ghetto.  </w:t>
            </w:r>
            <w:proofErr w:type="spellStart"/>
            <w:r w:rsidR="00400148" w:rsidRPr="00400148">
              <w:rPr>
                <w:color w:val="000000"/>
                <w:sz w:val="20"/>
                <w:szCs w:val="20"/>
              </w:rPr>
              <w:t>Keneally</w:t>
            </w:r>
            <w:proofErr w:type="spellEnd"/>
            <w:r w:rsidR="00400148" w:rsidRPr="00400148">
              <w:rPr>
                <w:color w:val="000000"/>
                <w:sz w:val="20"/>
                <w:szCs w:val="20"/>
              </w:rPr>
              <w:t xml:space="preserve"> says that the ghetto "consecrated the Jews to their own specialness, to a richness of shared </w:t>
            </w:r>
            <w:r w:rsidR="00326199">
              <w:rPr>
                <w:color w:val="000000"/>
                <w:sz w:val="20"/>
                <w:szCs w:val="20"/>
              </w:rPr>
              <w:t>scholarship in</w:t>
            </w:r>
            <w:r w:rsidR="00400148" w:rsidRPr="00400148">
              <w:rPr>
                <w:color w:val="000000"/>
                <w:sz w:val="20"/>
                <w:szCs w:val="20"/>
              </w:rPr>
              <w:t xml:space="preserve"> coffeehouses rich in ideas if not in cream." Research the history of the Jewish religion. What rituals or traditions ar</w:t>
            </w:r>
            <w:bookmarkStart w:id="0" w:name="_GoBack"/>
            <w:bookmarkEnd w:id="0"/>
            <w:r w:rsidR="00400148" w:rsidRPr="00400148">
              <w:rPr>
                <w:color w:val="000000"/>
                <w:sz w:val="20"/>
                <w:szCs w:val="20"/>
              </w:rPr>
              <w:t xml:space="preserve">e still practiced today? How do you think these traditions survived things like the Holocaust? Do you think the ghetto, while a dismal place to live, actually allowed some of the ideas, traditions, and beliefs of the Jews to survive? What evidence can you find to support your decision? Write at least one page detailing your findings, and list your reference sources. </w:t>
            </w:r>
            <w:r w:rsidR="00400148">
              <w:rPr>
                <w:color w:val="000000"/>
                <w:sz w:val="24"/>
                <w:szCs w:val="24"/>
              </w:rPr>
              <w:br/>
            </w:r>
            <w:r w:rsidR="00DB3B35" w:rsidRPr="00DB3B35">
              <w:rPr>
                <w:rFonts w:ascii="Times New Roman" w:hAnsi="Times New Roman"/>
                <w:b/>
                <w:sz w:val="20"/>
                <w:szCs w:val="20"/>
              </w:rPr>
              <w:t xml:space="preserve">Class </w:t>
            </w:r>
            <w:r w:rsidR="00DB3B35">
              <w:rPr>
                <w:rFonts w:ascii="Times New Roman" w:hAnsi="Times New Roman"/>
                <w:sz w:val="20"/>
                <w:szCs w:val="20"/>
              </w:rPr>
              <w:t xml:space="preserve">will listen to Chapters </w:t>
            </w:r>
            <w:r w:rsidR="00400148">
              <w:rPr>
                <w:rFonts w:ascii="Times New Roman" w:hAnsi="Times New Roman"/>
                <w:sz w:val="20"/>
                <w:szCs w:val="20"/>
              </w:rPr>
              <w:t>1</w:t>
            </w:r>
            <w:r w:rsidR="00326199">
              <w:rPr>
                <w:rFonts w:ascii="Times New Roman" w:hAnsi="Times New Roman"/>
                <w:sz w:val="20"/>
                <w:szCs w:val="20"/>
              </w:rPr>
              <w:t>4</w:t>
            </w:r>
            <w:r w:rsidR="00400148">
              <w:rPr>
                <w:rFonts w:ascii="Times New Roman" w:hAnsi="Times New Roman"/>
                <w:sz w:val="20"/>
                <w:szCs w:val="20"/>
              </w:rPr>
              <w:t>-1</w:t>
            </w:r>
            <w:r w:rsidR="00326199">
              <w:rPr>
                <w:rFonts w:ascii="Times New Roman" w:hAnsi="Times New Roman"/>
                <w:sz w:val="20"/>
                <w:szCs w:val="20"/>
              </w:rPr>
              <w:t>6</w:t>
            </w:r>
            <w:r w:rsidR="00DB3B35">
              <w:rPr>
                <w:rFonts w:ascii="Times New Roman" w:hAnsi="Times New Roman"/>
                <w:sz w:val="20"/>
                <w:szCs w:val="20"/>
              </w:rPr>
              <w:t>.</w:t>
            </w:r>
          </w:p>
          <w:p w14:paraId="700484C9" w14:textId="77777777" w:rsidR="00DB3B35" w:rsidRPr="00EE5DC9" w:rsidRDefault="00DB3B35" w:rsidP="00994789">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610" w:type="dxa"/>
            <w:shd w:val="clear" w:color="auto" w:fill="auto"/>
          </w:tcPr>
          <w:p w14:paraId="043353B0" w14:textId="518CF23A" w:rsidR="00E9755C" w:rsidRPr="00AE21EF" w:rsidRDefault="00400148" w:rsidP="00400148">
            <w:pPr>
              <w:spacing w:after="0" w:line="240" w:lineRule="auto"/>
            </w:pPr>
            <w:r>
              <w:rPr>
                <w:rFonts w:ascii="Times New Roman" w:hAnsi="Times New Roman"/>
                <w:b/>
                <w:bCs/>
                <w:sz w:val="20"/>
                <w:szCs w:val="20"/>
              </w:rPr>
              <w:t>FIELD TRIP</w:t>
            </w:r>
          </w:p>
        </w:tc>
        <w:tc>
          <w:tcPr>
            <w:tcW w:w="3240" w:type="dxa"/>
            <w:shd w:val="clear" w:color="auto" w:fill="auto"/>
          </w:tcPr>
          <w:p w14:paraId="6181C602" w14:textId="2140987C" w:rsidR="00E9755C" w:rsidRPr="004761EB" w:rsidRDefault="00400148" w:rsidP="004E7B38">
            <w:pPr>
              <w:spacing w:after="0" w:line="240" w:lineRule="auto"/>
            </w:pPr>
            <w:r>
              <w:rPr>
                <w:rFonts w:ascii="Times New Roman" w:hAnsi="Times New Roman"/>
                <w:b/>
                <w:bCs/>
                <w:sz w:val="20"/>
                <w:szCs w:val="20"/>
              </w:rPr>
              <w:t>FIELD TRIP</w:t>
            </w:r>
          </w:p>
        </w:tc>
        <w:tc>
          <w:tcPr>
            <w:tcW w:w="2898" w:type="dxa"/>
            <w:shd w:val="clear" w:color="auto" w:fill="auto"/>
          </w:tcPr>
          <w:p w14:paraId="0FA345B1" w14:textId="3DE4C09F" w:rsidR="00E9755C" w:rsidRPr="00F7441A" w:rsidRDefault="00400148" w:rsidP="00400148">
            <w:pPr>
              <w:spacing w:after="0" w:line="240" w:lineRule="auto"/>
            </w:pPr>
            <w:r>
              <w:rPr>
                <w:b/>
                <w:bCs/>
              </w:rPr>
              <w:t>FIELD TRIP</w:t>
            </w:r>
          </w:p>
        </w:tc>
      </w:tr>
      <w:tr w:rsidR="004E7B38" w:rsidRPr="006512A7" w14:paraId="1E5C6E48" w14:textId="77777777" w:rsidTr="00F00DF4">
        <w:trPr>
          <w:trHeight w:val="1178"/>
        </w:trPr>
        <w:tc>
          <w:tcPr>
            <w:tcW w:w="2988" w:type="dxa"/>
            <w:shd w:val="clear" w:color="auto" w:fill="auto"/>
          </w:tcPr>
          <w:p w14:paraId="6B1E1936" w14:textId="533DB112" w:rsidR="00365856" w:rsidRDefault="00365856" w:rsidP="00365856">
            <w:pPr>
              <w:spacing w:after="0" w:line="240" w:lineRule="auto"/>
              <w:rPr>
                <w:b/>
              </w:rPr>
            </w:pPr>
            <w:r>
              <w:rPr>
                <w:b/>
              </w:rPr>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88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61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24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19DB2222" w:rsidR="00E9755C" w:rsidRDefault="00E9755C" w:rsidP="00DD317B">
            <w:pPr>
              <w:spacing w:after="0" w:line="240" w:lineRule="auto"/>
              <w:rPr>
                <w:i/>
                <w:sz w:val="18"/>
              </w:rPr>
            </w:pPr>
            <w:r w:rsidRPr="76AF291C">
              <w:rPr>
                <w:i/>
                <w:iCs/>
                <w:sz w:val="18"/>
                <w:szCs w:val="18"/>
              </w:rPr>
              <w:t xml:space="preserve">Grouping Strategy: </w:t>
            </w:r>
            <w:r w:rsidR="009C5633">
              <w:rPr>
                <w:sz w:val="18"/>
                <w:szCs w:val="18"/>
              </w:rPr>
              <w:t>Peer</w:t>
            </w:r>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8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EED62AD" w:rsidR="00E9755C" w:rsidRDefault="00E9755C" w:rsidP="6AD6690F">
            <w:pPr>
              <w:spacing w:after="0" w:line="240" w:lineRule="auto"/>
            </w:pPr>
            <w:r w:rsidRPr="6AD6690F">
              <w:rPr>
                <w:i/>
                <w:iCs/>
                <w:sz w:val="18"/>
                <w:szCs w:val="18"/>
              </w:rPr>
              <w:t xml:space="preserve">Grouping Strategy: </w:t>
            </w:r>
            <w:r w:rsidR="00436F72">
              <w:rPr>
                <w:sz w:val="18"/>
                <w:szCs w:val="18"/>
              </w:rPr>
              <w:t>Group</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F00DF4">
        <w:trPr>
          <w:trHeight w:val="1286"/>
        </w:trPr>
        <w:tc>
          <w:tcPr>
            <w:tcW w:w="298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88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61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24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8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F00DF4">
        <w:trPr>
          <w:trHeight w:val="818"/>
        </w:trPr>
        <w:tc>
          <w:tcPr>
            <w:tcW w:w="298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88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61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24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8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lastRenderedPageBreak/>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 xml:space="preserve">Schindler’s List by Thomas </w:t>
      </w:r>
      <w:proofErr w:type="spellStart"/>
      <w:r w:rsidR="00815A66">
        <w:rPr>
          <w:sz w:val="18"/>
          <w:szCs w:val="18"/>
        </w:rPr>
        <w:t>Keneally</w:t>
      </w:r>
      <w:proofErr w:type="spellEnd"/>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0C31F" w14:textId="77777777" w:rsidR="00A45482" w:rsidRDefault="00A45482" w:rsidP="0039321F">
      <w:pPr>
        <w:spacing w:after="0" w:line="240" w:lineRule="auto"/>
      </w:pPr>
      <w:r>
        <w:separator/>
      </w:r>
    </w:p>
  </w:endnote>
  <w:endnote w:type="continuationSeparator" w:id="0">
    <w:p w14:paraId="5FE27DE9" w14:textId="77777777" w:rsidR="00A45482" w:rsidRDefault="00A45482"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7B6B9" w14:textId="77777777" w:rsidR="00A45482" w:rsidRDefault="00A45482" w:rsidP="0039321F">
      <w:pPr>
        <w:spacing w:after="0" w:line="240" w:lineRule="auto"/>
      </w:pPr>
      <w:r>
        <w:separator/>
      </w:r>
    </w:p>
  </w:footnote>
  <w:footnote w:type="continuationSeparator" w:id="0">
    <w:p w14:paraId="66F2CAF5" w14:textId="77777777" w:rsidR="00A45482" w:rsidRDefault="00A45482"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5693"/>
    <w:rsid w:val="00016FF1"/>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E2F1C"/>
    <w:rsid w:val="002F2512"/>
    <w:rsid w:val="002F4F3A"/>
    <w:rsid w:val="002F6DB4"/>
    <w:rsid w:val="00303612"/>
    <w:rsid w:val="003048BE"/>
    <w:rsid w:val="00310698"/>
    <w:rsid w:val="00314550"/>
    <w:rsid w:val="0031555F"/>
    <w:rsid w:val="003217E6"/>
    <w:rsid w:val="00326199"/>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6711"/>
    <w:rsid w:val="003D2045"/>
    <w:rsid w:val="003E069B"/>
    <w:rsid w:val="003E252B"/>
    <w:rsid w:val="003E2B03"/>
    <w:rsid w:val="003F19B2"/>
    <w:rsid w:val="00400148"/>
    <w:rsid w:val="004052D8"/>
    <w:rsid w:val="004054A9"/>
    <w:rsid w:val="004108D8"/>
    <w:rsid w:val="00416AA4"/>
    <w:rsid w:val="004171E9"/>
    <w:rsid w:val="00420D29"/>
    <w:rsid w:val="004212C3"/>
    <w:rsid w:val="004221EA"/>
    <w:rsid w:val="00436F72"/>
    <w:rsid w:val="00437468"/>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018A"/>
    <w:rsid w:val="008023C6"/>
    <w:rsid w:val="00805138"/>
    <w:rsid w:val="00807E6D"/>
    <w:rsid w:val="00815A66"/>
    <w:rsid w:val="00816062"/>
    <w:rsid w:val="00817ECF"/>
    <w:rsid w:val="00825AB6"/>
    <w:rsid w:val="00832029"/>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3232"/>
    <w:rsid w:val="00A13EA8"/>
    <w:rsid w:val="00A14458"/>
    <w:rsid w:val="00A16E3F"/>
    <w:rsid w:val="00A2299B"/>
    <w:rsid w:val="00A234FD"/>
    <w:rsid w:val="00A24D0C"/>
    <w:rsid w:val="00A33F11"/>
    <w:rsid w:val="00A34208"/>
    <w:rsid w:val="00A35592"/>
    <w:rsid w:val="00A42D8F"/>
    <w:rsid w:val="00A45482"/>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D13C0"/>
    <w:rsid w:val="00AE21EF"/>
    <w:rsid w:val="00AE5BEF"/>
    <w:rsid w:val="00AE6CF3"/>
    <w:rsid w:val="00AE73BE"/>
    <w:rsid w:val="00AF53D7"/>
    <w:rsid w:val="00B10E90"/>
    <w:rsid w:val="00B163C3"/>
    <w:rsid w:val="00B246A8"/>
    <w:rsid w:val="00B24A39"/>
    <w:rsid w:val="00B31507"/>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92EC2"/>
    <w:rsid w:val="00BA3F5E"/>
    <w:rsid w:val="00BA49DC"/>
    <w:rsid w:val="00BA5894"/>
    <w:rsid w:val="00BA71B2"/>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258E"/>
    <w:rsid w:val="00C075BA"/>
    <w:rsid w:val="00C11765"/>
    <w:rsid w:val="00C17DC5"/>
    <w:rsid w:val="00C22A3C"/>
    <w:rsid w:val="00C2358C"/>
    <w:rsid w:val="00C31B59"/>
    <w:rsid w:val="00C346D3"/>
    <w:rsid w:val="00C373FF"/>
    <w:rsid w:val="00C43179"/>
    <w:rsid w:val="00C43FA2"/>
    <w:rsid w:val="00C4623C"/>
    <w:rsid w:val="00C50FF7"/>
    <w:rsid w:val="00C51662"/>
    <w:rsid w:val="00C610F2"/>
    <w:rsid w:val="00C63D26"/>
    <w:rsid w:val="00C64CD8"/>
    <w:rsid w:val="00C670E4"/>
    <w:rsid w:val="00C72A6B"/>
    <w:rsid w:val="00C77D8C"/>
    <w:rsid w:val="00C92295"/>
    <w:rsid w:val="00C93CF4"/>
    <w:rsid w:val="00C94566"/>
    <w:rsid w:val="00C979A5"/>
    <w:rsid w:val="00CA2E4A"/>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1050B"/>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D09"/>
    <w:rsid w:val="00F00DF4"/>
    <w:rsid w:val="00F069A7"/>
    <w:rsid w:val="00F10675"/>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3</cp:revision>
  <cp:lastPrinted>2013-08-07T12:46:00Z</cp:lastPrinted>
  <dcterms:created xsi:type="dcterms:W3CDTF">2017-03-23T20:36:00Z</dcterms:created>
  <dcterms:modified xsi:type="dcterms:W3CDTF">2017-03-24T12:43:00Z</dcterms:modified>
</cp:coreProperties>
</file>